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68CB98B6" w:rsidR="00F862D6" w:rsidRPr="003E6B9A" w:rsidRDefault="003F2A37" w:rsidP="0037111D">
            <w:r w:rsidRPr="003F2A37">
              <w:rPr>
                <w:rFonts w:ascii="Helvetica" w:hAnsi="Helvetica"/>
              </w:rPr>
              <w:t>417/2024-SŽ-SSV-Ú3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AE5DAA" w14:paraId="2C33C41A" w14:textId="77777777" w:rsidTr="00093D18">
        <w:trPr>
          <w:trHeight w:val="131"/>
        </w:trPr>
        <w:tc>
          <w:tcPr>
            <w:tcW w:w="1020" w:type="dxa"/>
          </w:tcPr>
          <w:p w14:paraId="3534520F" w14:textId="77777777" w:rsidR="00AE5DAA" w:rsidRPr="00093D18" w:rsidRDefault="00AE5DAA" w:rsidP="00AE5DAA">
            <w:r w:rsidRPr="00093D18">
              <w:t>Listů/příloh</w:t>
            </w:r>
          </w:p>
        </w:tc>
        <w:tc>
          <w:tcPr>
            <w:tcW w:w="2552" w:type="dxa"/>
          </w:tcPr>
          <w:p w14:paraId="333CD487" w14:textId="17467386" w:rsidR="00AE5DAA" w:rsidRPr="00093D18" w:rsidRDefault="00093D18" w:rsidP="00AE5DAA">
            <w:r w:rsidRPr="00093D18">
              <w:t>4</w:t>
            </w:r>
            <w:r w:rsidR="00AE5DAA" w:rsidRPr="00093D18">
              <w:t>/</w:t>
            </w:r>
            <w:r w:rsidRPr="00093D18">
              <w:t>2</w:t>
            </w:r>
          </w:p>
        </w:tc>
        <w:tc>
          <w:tcPr>
            <w:tcW w:w="823" w:type="dxa"/>
          </w:tcPr>
          <w:p w14:paraId="3FB21908" w14:textId="77777777" w:rsidR="00AE5DAA" w:rsidRDefault="00AE5DAA" w:rsidP="00AE5DAA"/>
        </w:tc>
        <w:tc>
          <w:tcPr>
            <w:tcW w:w="3685" w:type="dxa"/>
            <w:vMerge/>
          </w:tcPr>
          <w:p w14:paraId="2E772784" w14:textId="77777777" w:rsidR="00AE5DAA" w:rsidRDefault="00AE5DAA" w:rsidP="00AE5DAA">
            <w:pPr>
              <w:rPr>
                <w:noProof/>
              </w:rPr>
            </w:pPr>
          </w:p>
        </w:tc>
      </w:tr>
      <w:tr w:rsidR="00AE5DAA" w14:paraId="42594FDE" w14:textId="77777777" w:rsidTr="00B23CA3">
        <w:trPr>
          <w:trHeight w:val="77"/>
        </w:trPr>
        <w:tc>
          <w:tcPr>
            <w:tcW w:w="1020" w:type="dxa"/>
          </w:tcPr>
          <w:p w14:paraId="58F6E86B" w14:textId="77777777" w:rsidR="00AE5DAA" w:rsidRDefault="00AE5DAA" w:rsidP="00AE5DAA"/>
        </w:tc>
        <w:tc>
          <w:tcPr>
            <w:tcW w:w="2552" w:type="dxa"/>
          </w:tcPr>
          <w:p w14:paraId="133F3BF2" w14:textId="77777777" w:rsidR="00AE5DAA" w:rsidRPr="003E6B9A" w:rsidRDefault="00AE5DAA" w:rsidP="00AE5DAA"/>
        </w:tc>
        <w:tc>
          <w:tcPr>
            <w:tcW w:w="823" w:type="dxa"/>
          </w:tcPr>
          <w:p w14:paraId="7BEB7C0A" w14:textId="77777777" w:rsidR="00AE5DAA" w:rsidRDefault="00AE5DAA" w:rsidP="00AE5DAA"/>
        </w:tc>
        <w:tc>
          <w:tcPr>
            <w:tcW w:w="3685" w:type="dxa"/>
            <w:vMerge/>
          </w:tcPr>
          <w:p w14:paraId="140296A1" w14:textId="77777777" w:rsidR="00AE5DAA" w:rsidRDefault="00AE5DAA" w:rsidP="00AE5DAA"/>
        </w:tc>
      </w:tr>
      <w:tr w:rsidR="00AE5DAA" w14:paraId="5237532F" w14:textId="77777777" w:rsidTr="00F862D6">
        <w:tc>
          <w:tcPr>
            <w:tcW w:w="1020" w:type="dxa"/>
          </w:tcPr>
          <w:p w14:paraId="7759C605" w14:textId="77777777" w:rsidR="00AE5DAA" w:rsidRDefault="00AE5DAA" w:rsidP="00AE5DAA">
            <w:r>
              <w:t>Vyřizuje</w:t>
            </w:r>
          </w:p>
        </w:tc>
        <w:tc>
          <w:tcPr>
            <w:tcW w:w="2552" w:type="dxa"/>
          </w:tcPr>
          <w:p w14:paraId="4A0EADDE" w14:textId="3511B1BC" w:rsidR="00AE5DAA" w:rsidRPr="003E6B9A" w:rsidRDefault="00AE5DAA" w:rsidP="00AE5DAA">
            <w:r w:rsidRPr="007A6B52">
              <w:t>Ing. Radomíra Rečková</w:t>
            </w:r>
          </w:p>
        </w:tc>
        <w:tc>
          <w:tcPr>
            <w:tcW w:w="823" w:type="dxa"/>
          </w:tcPr>
          <w:p w14:paraId="303107D3" w14:textId="77777777" w:rsidR="00AE5DAA" w:rsidRDefault="00AE5DAA" w:rsidP="00AE5DAA"/>
        </w:tc>
        <w:tc>
          <w:tcPr>
            <w:tcW w:w="3685" w:type="dxa"/>
            <w:vMerge/>
          </w:tcPr>
          <w:p w14:paraId="6405EBE3" w14:textId="77777777" w:rsidR="00AE5DAA" w:rsidRDefault="00AE5DAA" w:rsidP="00AE5DAA"/>
        </w:tc>
      </w:tr>
      <w:tr w:rsidR="00AE5DAA" w14:paraId="192D4EE6" w14:textId="77777777" w:rsidTr="00F862D6">
        <w:tc>
          <w:tcPr>
            <w:tcW w:w="1020" w:type="dxa"/>
          </w:tcPr>
          <w:p w14:paraId="2F7F053F" w14:textId="77777777" w:rsidR="00AE5DAA" w:rsidRDefault="00AE5DAA" w:rsidP="00AE5DAA"/>
        </w:tc>
        <w:tc>
          <w:tcPr>
            <w:tcW w:w="2552" w:type="dxa"/>
          </w:tcPr>
          <w:p w14:paraId="36F90D31" w14:textId="77777777" w:rsidR="00AE5DAA" w:rsidRPr="003E6B9A" w:rsidRDefault="00AE5DAA" w:rsidP="00AE5DAA"/>
        </w:tc>
        <w:tc>
          <w:tcPr>
            <w:tcW w:w="823" w:type="dxa"/>
          </w:tcPr>
          <w:p w14:paraId="0B7BD956" w14:textId="77777777" w:rsidR="00AE5DAA" w:rsidRDefault="00AE5DAA" w:rsidP="00AE5DAA"/>
        </w:tc>
        <w:tc>
          <w:tcPr>
            <w:tcW w:w="3685" w:type="dxa"/>
            <w:vMerge/>
          </w:tcPr>
          <w:p w14:paraId="294D6520" w14:textId="77777777" w:rsidR="00AE5DAA" w:rsidRDefault="00AE5DAA" w:rsidP="00AE5DAA"/>
        </w:tc>
      </w:tr>
      <w:tr w:rsidR="00AE5DAA" w14:paraId="635DFF9F" w14:textId="77777777" w:rsidTr="00F862D6">
        <w:tc>
          <w:tcPr>
            <w:tcW w:w="1020" w:type="dxa"/>
          </w:tcPr>
          <w:p w14:paraId="7A3891F6" w14:textId="77777777" w:rsidR="00AE5DAA" w:rsidRDefault="00AE5DAA" w:rsidP="00AE5DAA">
            <w:r>
              <w:t>Mobil</w:t>
            </w:r>
          </w:p>
        </w:tc>
        <w:tc>
          <w:tcPr>
            <w:tcW w:w="2552" w:type="dxa"/>
          </w:tcPr>
          <w:p w14:paraId="67448459" w14:textId="02DC4534" w:rsidR="00AE5DAA" w:rsidRPr="003E6B9A" w:rsidRDefault="00AE5DAA" w:rsidP="00AE5DAA">
            <w:r w:rsidRPr="007A6B52">
              <w:t>+420 725 744 197</w:t>
            </w:r>
          </w:p>
        </w:tc>
        <w:tc>
          <w:tcPr>
            <w:tcW w:w="823" w:type="dxa"/>
          </w:tcPr>
          <w:p w14:paraId="4A963F72" w14:textId="77777777" w:rsidR="00AE5DAA" w:rsidRDefault="00AE5DAA" w:rsidP="00AE5DAA"/>
        </w:tc>
        <w:tc>
          <w:tcPr>
            <w:tcW w:w="3685" w:type="dxa"/>
            <w:vMerge/>
          </w:tcPr>
          <w:p w14:paraId="010CCE96" w14:textId="77777777" w:rsidR="00AE5DAA" w:rsidRDefault="00AE5DAA" w:rsidP="00AE5DAA"/>
        </w:tc>
      </w:tr>
      <w:tr w:rsidR="00AE5DAA" w14:paraId="2250880D" w14:textId="77777777" w:rsidTr="00F862D6">
        <w:tc>
          <w:tcPr>
            <w:tcW w:w="1020" w:type="dxa"/>
          </w:tcPr>
          <w:p w14:paraId="28245A45" w14:textId="77777777" w:rsidR="00AE5DAA" w:rsidRDefault="00AE5DAA" w:rsidP="00AE5DAA">
            <w:r>
              <w:t>E-mail</w:t>
            </w:r>
          </w:p>
        </w:tc>
        <w:tc>
          <w:tcPr>
            <w:tcW w:w="2552" w:type="dxa"/>
          </w:tcPr>
          <w:p w14:paraId="15A7D067" w14:textId="57579AF1" w:rsidR="00AE5DAA" w:rsidRPr="003E6B9A" w:rsidRDefault="00AE5DAA" w:rsidP="00AE5DAA">
            <w:r w:rsidRPr="007A6B52">
              <w:t>Reckova@spravazeleznic.cz</w:t>
            </w:r>
          </w:p>
        </w:tc>
        <w:tc>
          <w:tcPr>
            <w:tcW w:w="823" w:type="dxa"/>
          </w:tcPr>
          <w:p w14:paraId="61F2AFE5" w14:textId="77777777" w:rsidR="00AE5DAA" w:rsidRDefault="00AE5DAA" w:rsidP="00AE5DAA"/>
        </w:tc>
        <w:tc>
          <w:tcPr>
            <w:tcW w:w="3685" w:type="dxa"/>
            <w:vMerge/>
          </w:tcPr>
          <w:p w14:paraId="3652D20A" w14:textId="77777777" w:rsidR="00AE5DAA" w:rsidRDefault="00AE5DAA" w:rsidP="00AE5DAA"/>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9891EA5" w:rsidR="009A7568" w:rsidRPr="003E6B9A" w:rsidRDefault="009A7568" w:rsidP="009A7568">
            <w:r w:rsidRPr="003E6B9A">
              <w:fldChar w:fldCharType="begin"/>
            </w:r>
            <w:r w:rsidRPr="003E6B9A">
              <w:instrText xml:space="preserve"> DATE  \@ "d. MMMM yyyy"  \* MERGEFORMAT </w:instrText>
            </w:r>
            <w:r w:rsidRPr="003E6B9A">
              <w:fldChar w:fldCharType="separate"/>
            </w:r>
            <w:r w:rsidR="00550B1A">
              <w:rPr>
                <w:noProof/>
              </w:rPr>
              <w:t>10. ledna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6D0ED6F8"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A0154D">
        <w:rPr>
          <w:rFonts w:eastAsia="Times New Roman" w:cs="Times New Roman"/>
          <w:lang w:eastAsia="cs-CZ"/>
        </w:rPr>
        <w:t>3</w:t>
      </w:r>
    </w:p>
    <w:p w14:paraId="25C6ADAC" w14:textId="6B19E8F0"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276FBD" w:rsidRPr="00276FBD">
        <w:rPr>
          <w:rFonts w:eastAsia="Calibri" w:cs="Times New Roman"/>
          <w:b/>
          <w:bCs/>
          <w:lang w:eastAsia="cs-CZ"/>
        </w:rPr>
        <w:t>Výstavba haly pro měřící vozy pevných trakčních zařízení - Bohumín</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35EB237B" w14:textId="77777777" w:rsidR="00A0154D" w:rsidRDefault="00BD5319" w:rsidP="00BD5319">
      <w:pPr>
        <w:spacing w:after="0" w:line="240" w:lineRule="auto"/>
        <w:rPr>
          <w:rFonts w:eastAsia="Calibri" w:cs="Times New Roman"/>
          <w:b/>
          <w:lang w:eastAsia="cs-CZ"/>
        </w:rPr>
      </w:pPr>
      <w:r w:rsidRPr="00BD5319">
        <w:rPr>
          <w:rFonts w:eastAsia="Calibri" w:cs="Times New Roman"/>
          <w:b/>
          <w:lang w:eastAsia="cs-CZ"/>
        </w:rPr>
        <w:t>Dotaz č.</w:t>
      </w:r>
      <w:r w:rsidR="00A0154D">
        <w:rPr>
          <w:rFonts w:eastAsia="Calibri" w:cs="Times New Roman"/>
          <w:b/>
          <w:lang w:eastAsia="cs-CZ"/>
        </w:rPr>
        <w:t xml:space="preserve"> 3</w:t>
      </w:r>
      <w:r w:rsidRPr="00BD5319">
        <w:rPr>
          <w:rFonts w:eastAsia="Calibri" w:cs="Times New Roman"/>
          <w:b/>
          <w:lang w:eastAsia="cs-CZ"/>
        </w:rPr>
        <w:t>:</w:t>
      </w:r>
    </w:p>
    <w:p w14:paraId="67FA559E" w14:textId="09B37282" w:rsidR="00A0154D" w:rsidRDefault="00A0154D" w:rsidP="00BD5319">
      <w:pPr>
        <w:spacing w:after="0" w:line="240" w:lineRule="auto"/>
      </w:pPr>
      <w:r>
        <w:t>ZTI+ÚT SO 11-61-01:</w:t>
      </w:r>
    </w:p>
    <w:p w14:paraId="70FE32AE" w14:textId="77777777" w:rsidR="00A0154D" w:rsidRDefault="00A0154D" w:rsidP="00A0154D">
      <w:pPr>
        <w:pStyle w:val="Odstavecseseznamem"/>
        <w:numPr>
          <w:ilvl w:val="0"/>
          <w:numId w:val="8"/>
        </w:numPr>
        <w:ind w:left="284" w:hanging="284"/>
      </w:pPr>
      <w:r>
        <w:t>v pol.č.9 montáž plastové skříně vč.dodávky skříně PP1V – skříň PP1V je betonová - žádáme o upřesnění typu skříně, dále žádáme o upřesnění funkce skříně (nenalezena v PD)</w:t>
      </w:r>
    </w:p>
    <w:p w14:paraId="2EA6F555" w14:textId="77777777" w:rsidR="00A0154D" w:rsidRDefault="00A0154D" w:rsidP="00A0154D">
      <w:pPr>
        <w:pStyle w:val="Odstavecseseznamem"/>
        <w:numPr>
          <w:ilvl w:val="0"/>
          <w:numId w:val="8"/>
        </w:numPr>
        <w:ind w:left="284" w:hanging="284"/>
      </w:pPr>
      <w:r>
        <w:t xml:space="preserve">pol.č 29 – Zkouška těsnosti kanalizace  m 140 , ale potrubí kanalizace je 327 m - žádáme o </w:t>
      </w:r>
      <w:r>
        <w:tab/>
        <w:t xml:space="preserve"> do výkazu výměr</w:t>
      </w:r>
    </w:p>
    <w:p w14:paraId="21A85101" w14:textId="77777777" w:rsidR="00A0154D" w:rsidRDefault="00A0154D" w:rsidP="00A0154D">
      <w:pPr>
        <w:pStyle w:val="Odstavecseseznamem"/>
        <w:numPr>
          <w:ilvl w:val="0"/>
          <w:numId w:val="8"/>
        </w:numPr>
        <w:ind w:left="284" w:hanging="284"/>
      </w:pPr>
      <w:r>
        <w:t>pol.č.45-47 – izolace = 327 m , ale pol.č. 35-44 – potrubí je 361 m - žádáme o doplnění do výkazu výměr</w:t>
      </w:r>
    </w:p>
    <w:p w14:paraId="7276C315" w14:textId="4EF4D551" w:rsidR="00A0154D" w:rsidRDefault="00A0154D" w:rsidP="00A0154D">
      <w:pPr>
        <w:pStyle w:val="Odstavecseseznamem"/>
        <w:numPr>
          <w:ilvl w:val="0"/>
          <w:numId w:val="8"/>
        </w:numPr>
        <w:ind w:left="284" w:hanging="284"/>
      </w:pPr>
      <w:r>
        <w:t>pol.č. 64 a 65 – tlaková zkouška vod.potrubí a proplach a dezinfekce je 187 m. Vodovodního potrubí je 361 m - žádáme o doplnění do výkazu výměr.</w:t>
      </w:r>
    </w:p>
    <w:p w14:paraId="5126E3F4" w14:textId="2A0CD37B" w:rsidR="00A0154D" w:rsidRDefault="00A0154D" w:rsidP="00A0154D">
      <w:pPr>
        <w:pStyle w:val="Odstavecseseznamem"/>
        <w:numPr>
          <w:ilvl w:val="0"/>
          <w:numId w:val="8"/>
        </w:numPr>
        <w:ind w:left="284" w:hanging="284"/>
      </w:pPr>
      <w:r>
        <w:t>v pol.č.83 plynové sporáky a vařidlové desky bez regulátoru tlaku montáž sporáků na zemní plyn – žádáme o upřesnění položky – sporáky nejsou v PD ani výkazu výměr</w:t>
      </w:r>
    </w:p>
    <w:p w14:paraId="5C03F40F" w14:textId="1DE2287F" w:rsidR="00A0154D" w:rsidRDefault="00A0154D" w:rsidP="00A0154D">
      <w:pPr>
        <w:pStyle w:val="Odstavecseseznamem"/>
        <w:numPr>
          <w:ilvl w:val="0"/>
          <w:numId w:val="8"/>
        </w:numPr>
        <w:ind w:left="284" w:hanging="284"/>
      </w:pPr>
      <w:r>
        <w:t>v pol.č.88 vyspecifikován spojkový kohout AKH pravý – dle PD se zřejmě má jednat o nápojná místa rozvodů stl vzduchu; vyspecifikovaný kohout AKH slouží k uzavření/propojení vzduchových potrubí na čelech drážních vozidel – žádáme o upřesnění typu požadovaných kohoutů na uvedenou aplikaci</w:t>
      </w:r>
    </w:p>
    <w:p w14:paraId="1EB6DD49" w14:textId="4116880C" w:rsidR="00A0154D" w:rsidRDefault="00A0154D" w:rsidP="00A0154D">
      <w:pPr>
        <w:pStyle w:val="Odstavecseseznamem"/>
        <w:numPr>
          <w:ilvl w:val="0"/>
          <w:numId w:val="8"/>
        </w:numPr>
        <w:ind w:left="284" w:hanging="284"/>
      </w:pPr>
      <w:r>
        <w:t>v pol.č.89 vyspecifikován kompresor pístový – chybí bližší specifikace a další příslušenství – žádáme potvrzení parametrů uvedených v technické zprávě a doplnění případného dalšího příslušenství (dle technické zprávy navržen mikrofiltr na výstupu z kompresorové stnice…)</w:t>
      </w:r>
    </w:p>
    <w:p w14:paraId="6853FA55" w14:textId="6132E02B" w:rsidR="00A0154D" w:rsidRDefault="00A0154D" w:rsidP="00A0154D">
      <w:pPr>
        <w:pStyle w:val="Odstavecseseznamem"/>
        <w:numPr>
          <w:ilvl w:val="0"/>
          <w:numId w:val="8"/>
        </w:numPr>
        <w:ind w:left="284" w:hanging="284"/>
      </w:pPr>
      <w:r>
        <w:t>ve výkazu výměr chybějí položky rozvodu potrubí pro část stlačený vzduch – žádáme jejich upřesnění (materiál, dimenze) a doplnění do výkazu výměr</w:t>
      </w:r>
    </w:p>
    <w:p w14:paraId="78B76D49" w14:textId="08780875" w:rsidR="00A0154D" w:rsidRDefault="00A0154D" w:rsidP="00A0154D">
      <w:pPr>
        <w:pStyle w:val="Odstavecseseznamem"/>
        <w:numPr>
          <w:ilvl w:val="0"/>
          <w:numId w:val="8"/>
        </w:numPr>
        <w:ind w:left="284" w:hanging="284"/>
      </w:pPr>
      <w:r>
        <w:t>v Technické zprávě jsou rozvody vedené v základech popsány materiály KG pevnostní třída SN 8, ve výkazu výměr je uvedena pevnostní třída SN 4 - Žádáme o upřesnění co platí</w:t>
      </w:r>
    </w:p>
    <w:p w14:paraId="2FE884A1" w14:textId="15D4EBD3" w:rsidR="00A0154D" w:rsidRDefault="00A0154D" w:rsidP="00A0154D">
      <w:pPr>
        <w:pStyle w:val="Odstavecseseznamem"/>
        <w:numPr>
          <w:ilvl w:val="0"/>
          <w:numId w:val="8"/>
        </w:numPr>
        <w:ind w:left="284" w:hanging="284"/>
      </w:pPr>
      <w:r>
        <w:t>v PD jsou 3 ks hydrantových skříní D 25x30 s tvarově stálou hadicí – asi pol.č. 60. Co znamenají pol. č. 59,61,62 ve výkazu výměr? Mají se také ocenit?</w:t>
      </w:r>
    </w:p>
    <w:p w14:paraId="11CA2624" w14:textId="1F6B59D0" w:rsidR="00A0154D" w:rsidRPr="00A0154D" w:rsidRDefault="00A0154D" w:rsidP="00075BA5">
      <w:pPr>
        <w:pStyle w:val="Odstavecseseznamem"/>
        <w:numPr>
          <w:ilvl w:val="0"/>
          <w:numId w:val="8"/>
        </w:numPr>
        <w:spacing w:after="0"/>
        <w:ind w:left="284" w:hanging="284"/>
      </w:pPr>
      <w:r>
        <w:t>ve výkazu výměr chybí sprchový žlab délka 1 m - Žádáme o doplnění do výkazu výměr</w:t>
      </w:r>
    </w:p>
    <w:p w14:paraId="6D16A484" w14:textId="77777777"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5A80B352" w14:textId="04E4A7C1" w:rsidR="00C5023C" w:rsidRPr="00090C4A" w:rsidRDefault="00C5023C" w:rsidP="00090C4A">
      <w:pPr>
        <w:pStyle w:val="Odstavecseseznamem"/>
        <w:numPr>
          <w:ilvl w:val="0"/>
          <w:numId w:val="9"/>
        </w:numPr>
        <w:spacing w:after="0" w:line="240" w:lineRule="auto"/>
        <w:ind w:left="567" w:hanging="567"/>
        <w:jc w:val="both"/>
        <w:rPr>
          <w:rFonts w:eastAsia="Calibri" w:cs="Times New Roman"/>
          <w:bCs/>
          <w:lang w:eastAsia="cs-CZ"/>
        </w:rPr>
      </w:pPr>
      <w:r w:rsidRPr="00090C4A">
        <w:rPr>
          <w:rFonts w:eastAsia="Calibri" w:cs="Times New Roman"/>
          <w:bCs/>
          <w:lang w:eastAsia="cs-CZ"/>
        </w:rPr>
        <w:t>Skříň má základ ze ztraceného bednění, na kterém bude pilíř, kde bude uvnitř otvor, ve kterém bude umístěn bezpečnostní plynový uzávěr, pilíř je z betonových dílců s plastovými dvířky</w:t>
      </w:r>
      <w:r w:rsidR="00090C4A" w:rsidRPr="00090C4A">
        <w:rPr>
          <w:rFonts w:eastAsia="Calibri" w:cs="Times New Roman"/>
          <w:bCs/>
          <w:lang w:eastAsia="cs-CZ"/>
        </w:rPr>
        <w:t>.</w:t>
      </w:r>
    </w:p>
    <w:p w14:paraId="519D5247" w14:textId="53044113" w:rsidR="00C5023C"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JE OPRAVENO – výměra pol.č.29 je opravena</w:t>
      </w:r>
      <w:r w:rsidR="00090C4A" w:rsidRPr="00090C4A">
        <w:rPr>
          <w:rFonts w:eastAsia="Calibri" w:cs="Times New Roman"/>
          <w:bCs/>
          <w:lang w:eastAsia="cs-CZ"/>
        </w:rPr>
        <w:t>.</w:t>
      </w:r>
      <w:r w:rsidRPr="00090C4A">
        <w:rPr>
          <w:rFonts w:eastAsia="Calibri" w:cs="Times New Roman"/>
          <w:bCs/>
          <w:lang w:eastAsia="cs-CZ"/>
        </w:rPr>
        <w:t xml:space="preserve"> </w:t>
      </w:r>
    </w:p>
    <w:p w14:paraId="79064DD0" w14:textId="654144F3" w:rsidR="00C5023C"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JE OPRAVENO – výměra pol.č.45,46 je opravena</w:t>
      </w:r>
      <w:r w:rsidR="00090C4A" w:rsidRPr="00090C4A">
        <w:rPr>
          <w:rFonts w:eastAsia="Calibri" w:cs="Times New Roman"/>
          <w:bCs/>
          <w:lang w:eastAsia="cs-CZ"/>
        </w:rPr>
        <w:t>.</w:t>
      </w:r>
      <w:r w:rsidRPr="00090C4A">
        <w:rPr>
          <w:rFonts w:eastAsia="Calibri" w:cs="Times New Roman"/>
          <w:bCs/>
          <w:lang w:eastAsia="cs-CZ"/>
        </w:rPr>
        <w:t xml:space="preserve"> </w:t>
      </w:r>
    </w:p>
    <w:p w14:paraId="27E7AA70" w14:textId="13FF1052" w:rsidR="00C5023C"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JE OPRAVENO – výměra pol.č.64,65 je opravena</w:t>
      </w:r>
      <w:r w:rsidR="00090C4A" w:rsidRPr="00090C4A">
        <w:rPr>
          <w:rFonts w:eastAsia="Calibri" w:cs="Times New Roman"/>
          <w:bCs/>
          <w:lang w:eastAsia="cs-CZ"/>
        </w:rPr>
        <w:t>.</w:t>
      </w:r>
    </w:p>
    <w:p w14:paraId="374F7A25" w14:textId="77777777" w:rsidR="00C5023C"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 xml:space="preserve">JE UPRAVENA – správné zařízení jsou plynové zářiče namísto sporáků, byla použita podobná položka. Popis položky č. 83 je upraven. </w:t>
      </w:r>
    </w:p>
    <w:p w14:paraId="063FE827" w14:textId="4D463FB2" w:rsidR="00C5023C" w:rsidRPr="00090C4A" w:rsidRDefault="00C5023C" w:rsidP="00BB6BE6">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Tyto kohouty AKH slouží k doplnění vzduchu na hale, byl to požadavek provozu, Kohout AKH 90145-142 Pravý – DN 25</w:t>
      </w:r>
    </w:p>
    <w:p w14:paraId="13F52790" w14:textId="34571670" w:rsidR="00C5023C" w:rsidRPr="00090C4A" w:rsidRDefault="00C5023C" w:rsidP="00AE15CD">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lastRenderedPageBreak/>
        <w:t xml:space="preserve">Pol. 89 ve VV je upravena. Specifikace je dle technické zprávy, mikrofiltr je určený pro efektivní odstranění pevných nečistot, oleje, vody, uhlovodíků, zápachu a par ze stlačeného vzduchu do 50 bar - mikrofiltr 0,01 µm. </w:t>
      </w:r>
    </w:p>
    <w:p w14:paraId="4F5E41D4" w14:textId="24204430" w:rsidR="00C5023C"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Rozvody stlačeného vzduchu jsou uvedeny v oddílu 751 – vzduchotechnika objektu SO 11-61-01 (viz. dotaz č.5 bod 1. a 2.)</w:t>
      </w:r>
      <w:r w:rsidR="00090C4A" w:rsidRPr="00090C4A">
        <w:rPr>
          <w:rFonts w:eastAsia="Calibri" w:cs="Times New Roman"/>
          <w:bCs/>
          <w:lang w:eastAsia="cs-CZ"/>
        </w:rPr>
        <w:t>.</w:t>
      </w:r>
    </w:p>
    <w:p w14:paraId="03786855" w14:textId="79DCBBDF" w:rsidR="00C5023C"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Položky upraveny. Platí pevnostní třída dle technické zprávy KG SN 8</w:t>
      </w:r>
      <w:r w:rsidR="00090C4A" w:rsidRPr="00090C4A">
        <w:rPr>
          <w:rFonts w:eastAsia="Calibri" w:cs="Times New Roman"/>
          <w:bCs/>
          <w:lang w:eastAsia="cs-CZ"/>
        </w:rPr>
        <w:t>.</w:t>
      </w:r>
    </w:p>
    <w:p w14:paraId="34A7B0D4" w14:textId="5EAEFAEA" w:rsidR="00C5023C" w:rsidRPr="00090C4A" w:rsidRDefault="00C5023C" w:rsidP="00905405">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Pol.č. 60 je pouze skříň pro požární hydrant, pol.č. 59 – ventil do požární skříně, pol.č. 61 – požární tvarově stálá hadice pro požární třídu D25, pol.62 – požární hubice pro požární adici D25</w:t>
      </w:r>
      <w:r w:rsidR="00090C4A" w:rsidRPr="00090C4A">
        <w:rPr>
          <w:rFonts w:eastAsia="Calibri" w:cs="Times New Roman"/>
          <w:bCs/>
          <w:lang w:eastAsia="cs-CZ"/>
        </w:rPr>
        <w:t>.</w:t>
      </w:r>
    </w:p>
    <w:p w14:paraId="4532DA3F" w14:textId="06EBB250" w:rsidR="00A0154D" w:rsidRPr="00090C4A" w:rsidRDefault="00C5023C" w:rsidP="00C5023C">
      <w:pPr>
        <w:pStyle w:val="Odstavecseseznamem"/>
        <w:numPr>
          <w:ilvl w:val="0"/>
          <w:numId w:val="9"/>
        </w:numPr>
        <w:spacing w:after="0" w:line="240" w:lineRule="auto"/>
        <w:ind w:left="567" w:hanging="567"/>
        <w:rPr>
          <w:rFonts w:eastAsia="Calibri" w:cs="Times New Roman"/>
          <w:bCs/>
          <w:lang w:eastAsia="cs-CZ"/>
        </w:rPr>
      </w:pPr>
      <w:r w:rsidRPr="00090C4A">
        <w:rPr>
          <w:rFonts w:eastAsia="Calibri" w:cs="Times New Roman"/>
          <w:bCs/>
          <w:lang w:eastAsia="cs-CZ"/>
        </w:rPr>
        <w:t>Do soupisu prací je doplněna nová položka č. 143 pro sprchový žlábek</w:t>
      </w:r>
      <w:r w:rsidR="00090C4A" w:rsidRPr="00090C4A">
        <w:rPr>
          <w:rFonts w:eastAsia="Calibri" w:cs="Times New Roman"/>
          <w:bCs/>
          <w:lang w:eastAsia="cs-CZ"/>
        </w:rPr>
        <w:t>.</w:t>
      </w:r>
    </w:p>
    <w:p w14:paraId="1CF1020E" w14:textId="77777777" w:rsidR="00075BA5" w:rsidRDefault="00075BA5" w:rsidP="00054250">
      <w:pPr>
        <w:spacing w:after="0" w:line="240" w:lineRule="auto"/>
        <w:rPr>
          <w:rFonts w:eastAsia="Calibri" w:cs="Times New Roman"/>
          <w:b/>
          <w:lang w:eastAsia="cs-CZ"/>
        </w:rPr>
      </w:pPr>
    </w:p>
    <w:p w14:paraId="4A30F4F2" w14:textId="77777777" w:rsidR="00075BA5" w:rsidRDefault="00075BA5" w:rsidP="00054250">
      <w:pPr>
        <w:spacing w:after="0" w:line="240" w:lineRule="auto"/>
        <w:rPr>
          <w:rFonts w:eastAsia="Calibri" w:cs="Times New Roman"/>
          <w:b/>
          <w:lang w:eastAsia="cs-CZ"/>
        </w:rPr>
      </w:pPr>
    </w:p>
    <w:p w14:paraId="4122D877" w14:textId="64E8988B" w:rsidR="00054250" w:rsidRPr="00BD5319" w:rsidRDefault="00054250" w:rsidP="0005425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w:t>
      </w:r>
      <w:r w:rsidRPr="00BD5319">
        <w:rPr>
          <w:rFonts w:eastAsia="Calibri" w:cs="Times New Roman"/>
          <w:b/>
          <w:lang w:eastAsia="cs-CZ"/>
        </w:rPr>
        <w:t>:</w:t>
      </w:r>
    </w:p>
    <w:p w14:paraId="513B5EA3"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Zadavatel požaduje, dle bodu 8.5 Požadavky a podmínky pro zpracování nabídky, část 2 Pokyny pro dodavatele, předložení seznamu stavebních prací spočívajících v provedení novostavby nebo rekonstrukce (ohledně železničního svršku se připouštějí i opravy) na stavbách železničních drah celostátních či regionálních, jak jsou vymezeny v § 5 odst. 1 a  v § odst. 1 písm. a) a b) zákona č. 266/1994 Sb.,  o dráhách, ve znění pozdějších předpisů, poskytnutých dodavatelem za posledních 5  let před zahájením zadávacího řízení</w:t>
      </w:r>
    </w:p>
    <w:p w14:paraId="6DAA645C" w14:textId="77777777" w:rsidR="00BC0C88" w:rsidRPr="00BC0C88" w:rsidRDefault="00BC0C88" w:rsidP="00BC0C88">
      <w:pPr>
        <w:spacing w:after="0" w:line="240" w:lineRule="auto"/>
        <w:rPr>
          <w:rFonts w:eastAsia="Calibri" w:cs="Times New Roman"/>
          <w:bCs/>
          <w:lang w:eastAsia="cs-CZ"/>
        </w:rPr>
      </w:pPr>
    </w:p>
    <w:p w14:paraId="3CD912C3"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Vymezení staveb železničních drah však není výše dostatečně specifikováno, chybí číslo paragrafu zákona č. 266/1994 Sb viz. podtrženo v textu.</w:t>
      </w:r>
    </w:p>
    <w:p w14:paraId="6EB187B2" w14:textId="77777777" w:rsidR="00BC0C88" w:rsidRPr="00BC0C88" w:rsidRDefault="00BC0C88" w:rsidP="00BC0C88">
      <w:pPr>
        <w:spacing w:after="0" w:line="240" w:lineRule="auto"/>
        <w:rPr>
          <w:rFonts w:eastAsia="Calibri" w:cs="Times New Roman"/>
          <w:bCs/>
          <w:lang w:eastAsia="cs-CZ"/>
        </w:rPr>
      </w:pPr>
    </w:p>
    <w:p w14:paraId="2BAFB518"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Žádáme tímto zadavatele o jasné a úplné stanovení zadávacích podmínek dle §36 ZZVZ, kdy stanovení rozsahu technické kvalifikace, je naprosto nezbytné pro účast dodavatele v zadávacím řízení.</w:t>
      </w:r>
    </w:p>
    <w:p w14:paraId="0989C923" w14:textId="77777777" w:rsidR="00054250" w:rsidRDefault="00054250" w:rsidP="00054250">
      <w:pPr>
        <w:spacing w:after="0" w:line="240" w:lineRule="auto"/>
        <w:rPr>
          <w:rFonts w:eastAsia="Calibri" w:cs="Times New Roman"/>
          <w:b/>
          <w:lang w:eastAsia="cs-CZ"/>
        </w:rPr>
      </w:pPr>
      <w:r w:rsidRPr="00BD5319">
        <w:rPr>
          <w:rFonts w:eastAsia="Calibri" w:cs="Times New Roman"/>
          <w:b/>
          <w:lang w:eastAsia="cs-CZ"/>
        </w:rPr>
        <w:t xml:space="preserve">Odpověď: </w:t>
      </w:r>
    </w:p>
    <w:p w14:paraId="0406028E" w14:textId="1AED678C" w:rsidR="00A0154D" w:rsidRPr="000C30FC" w:rsidRDefault="000C30FC" w:rsidP="000C30FC">
      <w:pPr>
        <w:spacing w:after="0" w:line="240" w:lineRule="auto"/>
        <w:jc w:val="both"/>
        <w:rPr>
          <w:rFonts w:eastAsia="Calibri" w:cs="Times New Roman"/>
          <w:bCs/>
          <w:lang w:eastAsia="cs-CZ"/>
        </w:rPr>
      </w:pPr>
      <w:r w:rsidRPr="000C30FC">
        <w:rPr>
          <w:rFonts w:eastAsia="Calibri" w:cs="Times New Roman"/>
          <w:bCs/>
          <w:lang w:eastAsia="cs-CZ"/>
        </w:rPr>
        <w:t xml:space="preserve">Zadavatel uvádí, že v rámci čl. 8.5 odst. 1. Pokynů pro dodavatele č.j. 14867/2023-SŽ-SSV-Ú3, došlo k administrativní chybě. Zadavatel v rámci specifikace typu dráhy uvedl, že se má jednat o dráhu celostátní nebo regionální. Při odkazu na konkrétní ustanovení zákona č. 266/1994 Sb., o dráhách, ve znění pozdějších předpisů, však již omylem vypustil číslo předmětného paragrafu. Zadavatel tedy uvádí, že požaduje předložení seznamu stavebních prací spočívajících v provedení novostavby nebo rekonstrukce na stavbách železničních drah celostátních či regionálních, jak jsou vymezeny v § 5 odst. 1 a v </w:t>
      </w:r>
      <w:r w:rsidRPr="00566BD6">
        <w:rPr>
          <w:rFonts w:eastAsia="Calibri" w:cs="Times New Roman"/>
          <w:lang w:eastAsia="cs-CZ"/>
        </w:rPr>
        <w:t xml:space="preserve">§ </w:t>
      </w:r>
      <w:r w:rsidRPr="00566BD6">
        <w:rPr>
          <w:rFonts w:eastAsia="Calibri" w:cs="Times New Roman"/>
          <w:b/>
          <w:lang w:eastAsia="cs-CZ"/>
        </w:rPr>
        <w:t>3</w:t>
      </w:r>
      <w:r w:rsidRPr="00566BD6">
        <w:rPr>
          <w:rFonts w:eastAsia="Calibri" w:cs="Times New Roman"/>
          <w:lang w:eastAsia="cs-CZ"/>
        </w:rPr>
        <w:t xml:space="preserve"> odst. 1 písm. a) a b)</w:t>
      </w:r>
      <w:r w:rsidRPr="000C30FC">
        <w:rPr>
          <w:rFonts w:eastAsia="Calibri" w:cs="Times New Roman"/>
          <w:bCs/>
          <w:lang w:eastAsia="cs-CZ"/>
        </w:rPr>
        <w:t xml:space="preserve"> zákona č. 266/1994 Sb., o dráhách, ve znění pozdějších předpisů</w:t>
      </w:r>
      <w:r w:rsidR="00566BD6">
        <w:rPr>
          <w:rFonts w:eastAsia="Calibri" w:cs="Times New Roman"/>
          <w:bCs/>
          <w:lang w:eastAsia="cs-CZ"/>
        </w:rPr>
        <w:t xml:space="preserve">, </w:t>
      </w:r>
      <w:r w:rsidR="00566BD6" w:rsidRPr="00566BD6">
        <w:rPr>
          <w:rFonts w:eastAsia="Calibri" w:cs="Times New Roman"/>
          <w:bCs/>
          <w:lang w:eastAsia="cs-CZ"/>
        </w:rPr>
        <w:t>poskytnutých dodavatelem za posledních 5 let před zahájením zadávacího řízení (dále jako „</w:t>
      </w:r>
      <w:r w:rsidR="00566BD6" w:rsidRPr="00566BD6">
        <w:rPr>
          <w:rFonts w:eastAsia="Calibri" w:cs="Times New Roman"/>
          <w:b/>
          <w:bCs/>
          <w:lang w:eastAsia="cs-CZ"/>
        </w:rPr>
        <w:t>stavební práce</w:t>
      </w:r>
      <w:r w:rsidR="00566BD6" w:rsidRPr="00566BD6">
        <w:rPr>
          <w:rFonts w:eastAsia="Calibri" w:cs="Times New Roman"/>
          <w:bCs/>
          <w:lang w:eastAsia="cs-CZ"/>
        </w:rPr>
        <w:t>“).</w:t>
      </w:r>
    </w:p>
    <w:p w14:paraId="53B18356" w14:textId="77777777" w:rsidR="000C30FC" w:rsidRDefault="000C30FC" w:rsidP="000C30FC">
      <w:pPr>
        <w:spacing w:after="0" w:line="240" w:lineRule="auto"/>
        <w:jc w:val="both"/>
        <w:rPr>
          <w:rFonts w:eastAsia="Calibri" w:cs="Times New Roman"/>
          <w:b/>
          <w:color w:val="FF0000"/>
          <w:lang w:eastAsia="cs-CZ"/>
        </w:rPr>
      </w:pPr>
    </w:p>
    <w:p w14:paraId="4A48D05D" w14:textId="77777777" w:rsidR="000C30FC" w:rsidRDefault="000C30FC" w:rsidP="000C30FC">
      <w:pPr>
        <w:spacing w:after="0" w:line="240" w:lineRule="auto"/>
        <w:jc w:val="both"/>
        <w:rPr>
          <w:rFonts w:eastAsia="Times New Roman" w:cs="Times New Roman"/>
          <w:color w:val="FF0000"/>
          <w:highlight w:val="green"/>
          <w:lang w:eastAsia="cs-CZ"/>
        </w:rPr>
      </w:pPr>
    </w:p>
    <w:p w14:paraId="6F667ADB" w14:textId="2540ED7D" w:rsidR="00054250" w:rsidRPr="00BD5319" w:rsidRDefault="00054250" w:rsidP="0005425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w:t>
      </w:r>
      <w:r w:rsidRPr="00BD5319">
        <w:rPr>
          <w:rFonts w:eastAsia="Calibri" w:cs="Times New Roman"/>
          <w:b/>
          <w:lang w:eastAsia="cs-CZ"/>
        </w:rPr>
        <w:t>:</w:t>
      </w:r>
    </w:p>
    <w:p w14:paraId="663F493C" w14:textId="34B638DF" w:rsidR="00BC0C88" w:rsidRDefault="00BC0C88" w:rsidP="00054250">
      <w:pPr>
        <w:spacing w:after="0" w:line="240" w:lineRule="auto"/>
        <w:rPr>
          <w:rFonts w:eastAsia="Calibri" w:cs="Times New Roman"/>
          <w:bCs/>
          <w:lang w:eastAsia="cs-CZ"/>
        </w:rPr>
      </w:pPr>
      <w:r w:rsidRPr="00BC0C88">
        <w:rPr>
          <w:rFonts w:eastAsia="Calibri" w:cs="Times New Roman"/>
          <w:bCs/>
          <w:lang w:eastAsia="cs-CZ"/>
        </w:rPr>
        <w:t>SO 11-61-01</w:t>
      </w:r>
    </w:p>
    <w:p w14:paraId="026C5E70"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Oddíl 751 VZT:</w:t>
      </w:r>
    </w:p>
    <w:p w14:paraId="126F94C1"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1/ pč.130 rychlospojka 1/2“ se stopem a nastavitelným úlem kus 2. Domníváme se, že daná    položka vůbec nenáleží do profese VZT a žádáme prověřit.</w:t>
      </w:r>
    </w:p>
    <w:p w14:paraId="5DAA6E14"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2/ pč.134, 135 Trubka hliníková …. Domníváme se, že dané položky vůbec nenáleží do profese VZT a žádáme prověřit.</w:t>
      </w:r>
    </w:p>
    <w:p w14:paraId="6E4DEE6C"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3/ u pč.12, 13, 14, 15, 16, 17 je uveden pouze průměr a délka. Žádáme specifikovat co přesně zadavatele požaduje.</w:t>
      </w:r>
    </w:p>
    <w:p w14:paraId="3EC09A6C" w14:textId="77777777"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4/ pč. 19, 20, 21, 22, 44, 45, 46 –izolace, popř.izolace s oplechováním m2. Žádáme specifikovat tloušťku izolace, objemovou hmotnost a materiál a tloušťku oplechování.</w:t>
      </w:r>
    </w:p>
    <w:p w14:paraId="2D1CCB21" w14:textId="7DF0FE5E" w:rsidR="00BC0C88" w:rsidRPr="00BC0C88" w:rsidRDefault="00BC0C88" w:rsidP="00BC0C88">
      <w:pPr>
        <w:spacing w:after="0" w:line="240" w:lineRule="auto"/>
        <w:rPr>
          <w:rFonts w:eastAsia="Calibri" w:cs="Times New Roman"/>
          <w:bCs/>
          <w:lang w:eastAsia="cs-CZ"/>
        </w:rPr>
      </w:pPr>
      <w:r w:rsidRPr="00BC0C88">
        <w:rPr>
          <w:rFonts w:eastAsia="Calibri" w:cs="Times New Roman"/>
          <w:bCs/>
          <w:lang w:eastAsia="cs-CZ"/>
        </w:rPr>
        <w:t>5/ pč. 36 až 42 je uveden pouze průměr a délka.  Žádáme specifikovat co přesně zadavatele požaduje.</w:t>
      </w:r>
    </w:p>
    <w:p w14:paraId="6D3A4323" w14:textId="18BD45B1" w:rsidR="00054250" w:rsidRDefault="00054250" w:rsidP="00054250">
      <w:pPr>
        <w:spacing w:after="0" w:line="240" w:lineRule="auto"/>
        <w:rPr>
          <w:rFonts w:eastAsia="Calibri" w:cs="Times New Roman"/>
          <w:b/>
          <w:lang w:eastAsia="cs-CZ"/>
        </w:rPr>
      </w:pPr>
      <w:r w:rsidRPr="00BD5319">
        <w:rPr>
          <w:rFonts w:eastAsia="Calibri" w:cs="Times New Roman"/>
          <w:b/>
          <w:lang w:eastAsia="cs-CZ"/>
        </w:rPr>
        <w:t xml:space="preserve">Odpověď: </w:t>
      </w:r>
    </w:p>
    <w:p w14:paraId="66670E97" w14:textId="0A27A034"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Add. 1/</w:t>
      </w:r>
    </w:p>
    <w:p w14:paraId="1AA7A53A" w14:textId="77777777"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Položky jsou obsaženy v projektu stlačeného vzduchu, který je součástí dokumentace ZTI daného objektu.</w:t>
      </w:r>
    </w:p>
    <w:p w14:paraId="2C7A6AE7" w14:textId="2D39AEB4"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Add. 2/</w:t>
      </w:r>
    </w:p>
    <w:p w14:paraId="6F63E8AC" w14:textId="77777777"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Položky jsou obsaženy v projektu stlačeného vzduchu, který je součástí dokumentace ZTI daného objektu.</w:t>
      </w:r>
    </w:p>
    <w:p w14:paraId="66E1F6A2" w14:textId="481576D8"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Add. 3/</w:t>
      </w:r>
    </w:p>
    <w:p w14:paraId="05BF9147" w14:textId="17E185BE"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JE DOPLNĚNO - U položek uvedených v bodě 3) je doplněn celý popis položky</w:t>
      </w:r>
      <w:r w:rsidR="00090C4A" w:rsidRPr="00090C4A">
        <w:rPr>
          <w:rFonts w:eastAsia="Calibri" w:cs="Times New Roman"/>
          <w:bCs/>
          <w:lang w:eastAsia="cs-CZ"/>
        </w:rPr>
        <w:t>.</w:t>
      </w:r>
    </w:p>
    <w:p w14:paraId="2134FDE7" w14:textId="2ACDD1E2"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Add. 4/</w:t>
      </w:r>
    </w:p>
    <w:p w14:paraId="08FD47BC" w14:textId="41D47ACD"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JE DOPLNĚNO - U položek uvedených v bodě 4) je doplněn celý popis položky</w:t>
      </w:r>
      <w:r w:rsidR="00090C4A" w:rsidRPr="00090C4A">
        <w:rPr>
          <w:rFonts w:eastAsia="Calibri" w:cs="Times New Roman"/>
          <w:bCs/>
          <w:lang w:eastAsia="cs-CZ"/>
        </w:rPr>
        <w:t>.</w:t>
      </w:r>
    </w:p>
    <w:p w14:paraId="77B5AF57" w14:textId="34F993B5" w:rsidR="00F911AA" w:rsidRPr="00090C4A" w:rsidRDefault="00F911AA" w:rsidP="00F911AA">
      <w:pPr>
        <w:spacing w:after="0" w:line="240" w:lineRule="auto"/>
        <w:jc w:val="both"/>
        <w:rPr>
          <w:rFonts w:eastAsia="Calibri" w:cs="Times New Roman"/>
          <w:bCs/>
          <w:lang w:eastAsia="cs-CZ"/>
        </w:rPr>
      </w:pPr>
      <w:r w:rsidRPr="00090C4A">
        <w:rPr>
          <w:rFonts w:eastAsia="Calibri" w:cs="Times New Roman"/>
          <w:bCs/>
          <w:lang w:eastAsia="cs-CZ"/>
        </w:rPr>
        <w:t>Add. 5/</w:t>
      </w:r>
    </w:p>
    <w:p w14:paraId="1A44FCAF" w14:textId="0F77EDD5" w:rsidR="00A0154D" w:rsidRPr="00090C4A" w:rsidRDefault="00F911AA" w:rsidP="00F911AA">
      <w:pPr>
        <w:spacing w:after="0" w:line="240" w:lineRule="auto"/>
        <w:jc w:val="both"/>
        <w:rPr>
          <w:rFonts w:eastAsia="Times New Roman" w:cs="Times New Roman"/>
          <w:highlight w:val="green"/>
          <w:lang w:eastAsia="cs-CZ"/>
        </w:rPr>
      </w:pPr>
      <w:r w:rsidRPr="00090C4A">
        <w:rPr>
          <w:rFonts w:eastAsia="Calibri" w:cs="Times New Roman"/>
          <w:bCs/>
          <w:lang w:eastAsia="cs-CZ"/>
        </w:rPr>
        <w:t>JE DOPLNĚNO - U položek uvedených v bodě 5) je doplněn celý popis položky</w:t>
      </w:r>
      <w:r w:rsidR="00090C4A" w:rsidRPr="00090C4A">
        <w:rPr>
          <w:rFonts w:eastAsia="Calibri" w:cs="Times New Roman"/>
          <w:bCs/>
          <w:lang w:eastAsia="cs-CZ"/>
        </w:rPr>
        <w:t>.</w:t>
      </w:r>
    </w:p>
    <w:p w14:paraId="276441A4" w14:textId="77777777" w:rsidR="00054250" w:rsidRDefault="00054250" w:rsidP="00BD5319">
      <w:pPr>
        <w:spacing w:after="0" w:line="240" w:lineRule="auto"/>
        <w:jc w:val="both"/>
        <w:rPr>
          <w:rFonts w:eastAsia="Times New Roman" w:cs="Times New Roman"/>
          <w:color w:val="FF0000"/>
          <w:highlight w:val="green"/>
          <w:lang w:eastAsia="cs-CZ"/>
        </w:rPr>
      </w:pPr>
    </w:p>
    <w:p w14:paraId="781FA632" w14:textId="754D0CC6" w:rsidR="00054250" w:rsidRPr="00BD5319" w:rsidRDefault="00054250" w:rsidP="0005425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w:t>
      </w:r>
      <w:r w:rsidRPr="00BD5319">
        <w:rPr>
          <w:rFonts w:eastAsia="Calibri" w:cs="Times New Roman"/>
          <w:b/>
          <w:lang w:eastAsia="cs-CZ"/>
        </w:rPr>
        <w:t>:</w:t>
      </w:r>
    </w:p>
    <w:p w14:paraId="12017472" w14:textId="77777777" w:rsidR="00BC0C88" w:rsidRDefault="00BC0C88" w:rsidP="00054250">
      <w:pPr>
        <w:spacing w:after="0" w:line="240" w:lineRule="auto"/>
        <w:rPr>
          <w:rFonts w:eastAsia="Calibri" w:cs="Times New Roman"/>
          <w:bCs/>
          <w:lang w:eastAsia="cs-CZ"/>
        </w:rPr>
      </w:pPr>
      <w:r w:rsidRPr="00BC0C88">
        <w:rPr>
          <w:rFonts w:eastAsia="Calibri" w:cs="Times New Roman"/>
          <w:bCs/>
          <w:lang w:eastAsia="cs-CZ"/>
        </w:rPr>
        <w:t>SO 11-72-01</w:t>
      </w:r>
    </w:p>
    <w:p w14:paraId="2427E51A" w14:textId="7A8AE1E4" w:rsidR="00BC0C88" w:rsidRDefault="00BC0C88" w:rsidP="00054250">
      <w:pPr>
        <w:spacing w:after="0" w:line="240" w:lineRule="auto"/>
        <w:rPr>
          <w:rFonts w:eastAsia="Calibri" w:cs="Times New Roman"/>
          <w:bCs/>
          <w:lang w:eastAsia="cs-CZ"/>
        </w:rPr>
      </w:pPr>
      <w:r w:rsidRPr="00BC0C88">
        <w:rPr>
          <w:rFonts w:eastAsia="Calibri" w:cs="Times New Roman"/>
          <w:bCs/>
          <w:lang w:eastAsia="cs-CZ"/>
        </w:rPr>
        <w:t>pč.6, 12 – izolace… Žádáme specifikovat tloušťku izolace, objemovou hmotnost.</w:t>
      </w:r>
    </w:p>
    <w:p w14:paraId="04350912" w14:textId="5CDCF821" w:rsidR="00054250" w:rsidRDefault="00054250" w:rsidP="00054250">
      <w:pPr>
        <w:spacing w:after="0" w:line="240" w:lineRule="auto"/>
        <w:rPr>
          <w:rFonts w:eastAsia="Calibri" w:cs="Times New Roman"/>
          <w:b/>
          <w:lang w:eastAsia="cs-CZ"/>
        </w:rPr>
      </w:pPr>
      <w:r w:rsidRPr="00BD5319">
        <w:rPr>
          <w:rFonts w:eastAsia="Calibri" w:cs="Times New Roman"/>
          <w:b/>
          <w:lang w:eastAsia="cs-CZ"/>
        </w:rPr>
        <w:t xml:space="preserve">Odpověď: </w:t>
      </w:r>
    </w:p>
    <w:p w14:paraId="31E4F4A5" w14:textId="47C82B75" w:rsidR="00517C14" w:rsidRPr="00090C4A" w:rsidRDefault="00075BA5" w:rsidP="00054250">
      <w:pPr>
        <w:spacing w:after="0" w:line="240" w:lineRule="auto"/>
        <w:rPr>
          <w:rFonts w:eastAsia="Calibri" w:cs="Times New Roman"/>
          <w:bCs/>
          <w:lang w:eastAsia="cs-CZ"/>
        </w:rPr>
      </w:pPr>
      <w:r w:rsidRPr="00090C4A">
        <w:rPr>
          <w:rFonts w:eastAsia="Calibri" w:cs="Times New Roman"/>
          <w:bCs/>
          <w:lang w:eastAsia="cs-CZ"/>
        </w:rPr>
        <w:t>JE DOPLNĚNO - U položek uvedených v dotazu č. 6 je doplněn celý popis položky.</w:t>
      </w:r>
    </w:p>
    <w:p w14:paraId="2F0E905C" w14:textId="77777777" w:rsidR="00075BA5" w:rsidRDefault="00075BA5" w:rsidP="00054250">
      <w:pPr>
        <w:spacing w:after="0" w:line="240" w:lineRule="auto"/>
        <w:rPr>
          <w:rFonts w:eastAsia="Calibri" w:cs="Times New Roman"/>
          <w:bCs/>
          <w:lang w:eastAsia="cs-CZ"/>
        </w:rPr>
      </w:pPr>
    </w:p>
    <w:p w14:paraId="6CE69220" w14:textId="77777777" w:rsidR="00090C4A" w:rsidRPr="00090C4A" w:rsidRDefault="00090C4A" w:rsidP="00054250">
      <w:pPr>
        <w:spacing w:after="0" w:line="240" w:lineRule="auto"/>
        <w:rPr>
          <w:rFonts w:eastAsia="Calibri" w:cs="Times New Roman"/>
          <w:bCs/>
          <w:lang w:eastAsia="cs-CZ"/>
        </w:rPr>
      </w:pPr>
    </w:p>
    <w:p w14:paraId="4D9210BD" w14:textId="1D0F458A" w:rsidR="00517C14" w:rsidRPr="00BD5319" w:rsidRDefault="00517C14" w:rsidP="00517C1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w:t>
      </w:r>
      <w:r w:rsidRPr="00BD5319">
        <w:rPr>
          <w:rFonts w:eastAsia="Calibri" w:cs="Times New Roman"/>
          <w:b/>
          <w:lang w:eastAsia="cs-CZ"/>
        </w:rPr>
        <w:t>:</w:t>
      </w:r>
    </w:p>
    <w:p w14:paraId="72E4E450"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Dle bodu 8.6 Technická kvalifikace – seznam odborného personálu, zadavatel požaduje, mimo jiné:</w:t>
      </w:r>
    </w:p>
    <w:p w14:paraId="5217BADC"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h) osoba odpovědná za kontrolu kvality</w:t>
      </w:r>
    </w:p>
    <w:p w14:paraId="7368760A"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 xml:space="preserve">    - nejméně 5 let praxe v oboru kontroly kvality, se znalostí ověřování kvality stavebních</w:t>
      </w:r>
    </w:p>
    <w:p w14:paraId="098561F6"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 xml:space="preserve">      Materiálů,</w:t>
      </w:r>
    </w:p>
    <w:p w14:paraId="5D0BC573"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j) osoba odpovědná za ochranu životního prostředí</w:t>
      </w:r>
    </w:p>
    <w:p w14:paraId="27A2B7A0"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 xml:space="preserve">    - nejméně 5 let praxe v oboru ochrany životního prostředí,</w:t>
      </w:r>
    </w:p>
    <w:p w14:paraId="286B4FB7"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k) osoba odpovědná za odpadové hospodářství</w:t>
      </w:r>
    </w:p>
    <w:p w14:paraId="37DDEA1C" w14:textId="77777777"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 xml:space="preserve">    - nejméně 5 let praxe v oboru odpadového hospodářství.</w:t>
      </w:r>
    </w:p>
    <w:p w14:paraId="576B0AB7" w14:textId="77777777" w:rsidR="00517C14" w:rsidRPr="00517C14" w:rsidRDefault="00517C14" w:rsidP="00517C14">
      <w:pPr>
        <w:spacing w:after="0" w:line="240" w:lineRule="auto"/>
        <w:rPr>
          <w:rFonts w:eastAsia="Calibri" w:cs="Times New Roman"/>
          <w:bCs/>
          <w:lang w:eastAsia="cs-CZ"/>
        </w:rPr>
      </w:pPr>
    </w:p>
    <w:p w14:paraId="42D7AED5" w14:textId="4086E074" w:rsidR="00517C14" w:rsidRPr="00517C14" w:rsidRDefault="00517C14" w:rsidP="00517C14">
      <w:pPr>
        <w:spacing w:after="0" w:line="240" w:lineRule="auto"/>
        <w:rPr>
          <w:rFonts w:eastAsia="Calibri" w:cs="Times New Roman"/>
          <w:bCs/>
          <w:lang w:eastAsia="cs-CZ"/>
        </w:rPr>
      </w:pPr>
      <w:r w:rsidRPr="00517C14">
        <w:rPr>
          <w:rFonts w:eastAsia="Calibri" w:cs="Times New Roman"/>
          <w:bCs/>
          <w:lang w:eastAsia="cs-CZ"/>
        </w:rPr>
        <w:t>Dovolujeme si požádat zadavatele o vysvětlení, jaké konkrétní činnosti si zadavatel pod pojmem „praxe“, u jednotlivých výše uvedených odpovědných osob, uvedených výše, představuje.</w:t>
      </w:r>
    </w:p>
    <w:p w14:paraId="24D170FD" w14:textId="77777777" w:rsidR="00517C14" w:rsidRDefault="00517C14" w:rsidP="00517C14">
      <w:pPr>
        <w:spacing w:after="0" w:line="240" w:lineRule="auto"/>
        <w:rPr>
          <w:rFonts w:eastAsia="Calibri" w:cs="Times New Roman"/>
          <w:b/>
          <w:lang w:eastAsia="cs-CZ"/>
        </w:rPr>
      </w:pPr>
      <w:r w:rsidRPr="00BD5319">
        <w:rPr>
          <w:rFonts w:eastAsia="Calibri" w:cs="Times New Roman"/>
          <w:b/>
          <w:lang w:eastAsia="cs-CZ"/>
        </w:rPr>
        <w:t xml:space="preserve">Odpověď: </w:t>
      </w:r>
    </w:p>
    <w:p w14:paraId="3C369942" w14:textId="5876FA49" w:rsidR="005C7769" w:rsidRPr="00090C4A" w:rsidRDefault="005C7769" w:rsidP="005C7769">
      <w:pPr>
        <w:spacing w:after="0" w:line="240" w:lineRule="auto"/>
        <w:jc w:val="both"/>
        <w:rPr>
          <w:rFonts w:eastAsia="Calibri" w:cs="Times New Roman"/>
          <w:bCs/>
          <w:lang w:eastAsia="cs-CZ"/>
        </w:rPr>
      </w:pPr>
      <w:r w:rsidRPr="00090C4A">
        <w:rPr>
          <w:rFonts w:eastAsia="Calibri" w:cs="Times New Roman"/>
          <w:bCs/>
          <w:lang w:eastAsia="cs-CZ"/>
        </w:rPr>
        <w:t>Zadavatel uvádí, že nemá zpracován uzavřený seznam veškerých činností, které by byly akceptovány jako praxe u uvedených profesí, přičemž v rámci zadávací dokumentace není ani stanoveno, že se musí jednat o praxi z realizace stavby. Zadavatel ponechává na</w:t>
      </w:r>
      <w:r w:rsidR="00923034">
        <w:rPr>
          <w:rFonts w:eastAsia="Calibri" w:cs="Times New Roman"/>
          <w:bCs/>
          <w:lang w:eastAsia="cs-CZ"/>
        </w:rPr>
        <w:t xml:space="preserve"> dodavateli, jaké </w:t>
      </w:r>
      <w:r w:rsidRPr="00090C4A">
        <w:rPr>
          <w:rFonts w:eastAsia="Calibri" w:cs="Times New Roman"/>
          <w:bCs/>
          <w:lang w:eastAsia="cs-CZ"/>
        </w:rPr>
        <w:t xml:space="preserve">informace v životopise jednotlivých členů personálu </w:t>
      </w:r>
      <w:r w:rsidR="003E0977">
        <w:rPr>
          <w:rFonts w:eastAsia="Calibri" w:cs="Times New Roman"/>
          <w:bCs/>
          <w:lang w:eastAsia="cs-CZ"/>
        </w:rPr>
        <w:t xml:space="preserve">dle jeho úvahy </w:t>
      </w:r>
      <w:r w:rsidRPr="00090C4A">
        <w:rPr>
          <w:rFonts w:eastAsia="Calibri" w:cs="Times New Roman"/>
          <w:bCs/>
          <w:lang w:eastAsia="cs-CZ"/>
        </w:rPr>
        <w:t>naplňují</w:t>
      </w:r>
      <w:r w:rsidR="00923034">
        <w:rPr>
          <w:rFonts w:eastAsia="Calibri" w:cs="Times New Roman"/>
          <w:bCs/>
          <w:lang w:eastAsia="cs-CZ"/>
        </w:rPr>
        <w:t>cích</w:t>
      </w:r>
      <w:r w:rsidRPr="00090C4A">
        <w:rPr>
          <w:rFonts w:eastAsia="Calibri" w:cs="Times New Roman"/>
          <w:bCs/>
          <w:lang w:eastAsia="cs-CZ"/>
        </w:rPr>
        <w:t xml:space="preserve"> požadavky na praxi u stanovené profese</w:t>
      </w:r>
      <w:r w:rsidR="00923034">
        <w:rPr>
          <w:rFonts w:eastAsia="Calibri" w:cs="Times New Roman"/>
          <w:bCs/>
          <w:lang w:eastAsia="cs-CZ"/>
        </w:rPr>
        <w:t xml:space="preserve"> uvede</w:t>
      </w:r>
      <w:r w:rsidRPr="00090C4A">
        <w:rPr>
          <w:rFonts w:eastAsia="Calibri" w:cs="Times New Roman"/>
          <w:bCs/>
          <w:lang w:eastAsia="cs-CZ"/>
        </w:rPr>
        <w:t xml:space="preserve">. </w:t>
      </w:r>
      <w:r w:rsidR="003E0977">
        <w:rPr>
          <w:rFonts w:eastAsia="Calibri" w:cs="Times New Roman"/>
          <w:bCs/>
          <w:lang w:eastAsia="cs-CZ"/>
        </w:rPr>
        <w:t xml:space="preserve">Inspirací (a to nikoli výhradně) může dodavateli být např. Národní soustava povolání spravovaná Ministerstvem práce a sociálních věcí. </w:t>
      </w:r>
      <w:r w:rsidRPr="00090C4A">
        <w:rPr>
          <w:rFonts w:eastAsia="Calibri" w:cs="Times New Roman"/>
          <w:bCs/>
          <w:lang w:eastAsia="cs-CZ"/>
        </w:rPr>
        <w:t>Z</w:t>
      </w:r>
      <w:r w:rsidR="003E0977">
        <w:rPr>
          <w:rFonts w:eastAsia="Calibri" w:cs="Times New Roman"/>
          <w:bCs/>
          <w:lang w:eastAsia="cs-CZ"/>
        </w:rPr>
        <w:t xml:space="preserve"> výše uvedených </w:t>
      </w:r>
      <w:r w:rsidRPr="00090C4A">
        <w:rPr>
          <w:rFonts w:eastAsia="Calibri" w:cs="Times New Roman"/>
          <w:bCs/>
          <w:lang w:eastAsia="cs-CZ"/>
        </w:rPr>
        <w:t>důvod</w:t>
      </w:r>
      <w:r w:rsidR="003E0977">
        <w:rPr>
          <w:rFonts w:eastAsia="Calibri" w:cs="Times New Roman"/>
          <w:bCs/>
          <w:lang w:eastAsia="cs-CZ"/>
        </w:rPr>
        <w:t>ů</w:t>
      </w:r>
      <w:r w:rsidRPr="00090C4A">
        <w:rPr>
          <w:rFonts w:eastAsia="Calibri" w:cs="Times New Roman"/>
          <w:bCs/>
          <w:lang w:eastAsia="cs-CZ"/>
        </w:rPr>
        <w:t xml:space="preserve"> Zadavatel neposkytne žadateli seznam konkrétních činností, které naplňují pojem praxe u jednotlivých výše uvedených odpovědných osob.</w:t>
      </w:r>
    </w:p>
    <w:p w14:paraId="15A24794" w14:textId="77777777" w:rsidR="005C7769" w:rsidRPr="00090C4A" w:rsidRDefault="005C7769" w:rsidP="005C7769">
      <w:pPr>
        <w:spacing w:after="0" w:line="240" w:lineRule="auto"/>
        <w:jc w:val="both"/>
        <w:rPr>
          <w:rFonts w:eastAsia="Calibri" w:cs="Times New Roman"/>
          <w:bCs/>
          <w:lang w:eastAsia="cs-CZ"/>
        </w:rPr>
      </w:pPr>
    </w:p>
    <w:p w14:paraId="0DA0C100" w14:textId="77777777" w:rsidR="005C7769" w:rsidRPr="00090C4A" w:rsidRDefault="005C7769" w:rsidP="005C7769">
      <w:pPr>
        <w:spacing w:after="0" w:line="240" w:lineRule="auto"/>
        <w:jc w:val="both"/>
        <w:rPr>
          <w:rFonts w:eastAsia="Calibri" w:cs="Times New Roman"/>
          <w:bCs/>
          <w:lang w:eastAsia="cs-CZ"/>
        </w:rPr>
      </w:pPr>
      <w:r w:rsidRPr="00090C4A">
        <w:rPr>
          <w:rFonts w:eastAsia="Calibri" w:cs="Times New Roman"/>
          <w:bCs/>
          <w:lang w:eastAsia="cs-CZ"/>
        </w:rPr>
        <w:t>Obecně pak Zadavatel uvádí, že:</w:t>
      </w:r>
    </w:p>
    <w:p w14:paraId="32982345" w14:textId="10784219" w:rsidR="005C7769" w:rsidRPr="00090C4A" w:rsidRDefault="005C7769" w:rsidP="005C7769">
      <w:pPr>
        <w:spacing w:after="0" w:line="240" w:lineRule="auto"/>
        <w:jc w:val="both"/>
        <w:rPr>
          <w:rFonts w:eastAsia="Calibri" w:cs="Times New Roman"/>
          <w:bCs/>
          <w:lang w:eastAsia="cs-CZ"/>
        </w:rPr>
      </w:pPr>
      <w:r w:rsidRPr="00090C4A">
        <w:rPr>
          <w:rFonts w:eastAsia="Calibri" w:cs="Times New Roman"/>
          <w:bCs/>
          <w:lang w:eastAsia="cs-CZ"/>
        </w:rPr>
        <w:t>•</w:t>
      </w:r>
      <w:r w:rsidRPr="00090C4A">
        <w:rPr>
          <w:rFonts w:eastAsia="Calibri" w:cs="Times New Roman"/>
          <w:bCs/>
          <w:lang w:eastAsia="cs-CZ"/>
        </w:rPr>
        <w:tab/>
        <w:t>Za praxi v oboru ochrany životního prostředí Zadavatel považuje výkon činnosti po stanovenou dobu, kdy tato činnost svou podstatou naplňuje znaky typické pro činnost ochrany životního prostředí. Tedy daný specialista vykonával činnosti spojené s ochranou životního prostředí. Příkladmo se může jednat o výkon činnosti referenta životního prostředí, systém EMS, provádění biologického hodnocení ve smyslu § 67 podle § 45i zákona č. 114/1992 Sb., v platném znění, zpracování dokumentace, posudku a vyhodnocení dle § 19 zákona č. 100/2001 Sb., v</w:t>
      </w:r>
      <w:r w:rsidR="003E0977">
        <w:rPr>
          <w:rFonts w:eastAsia="Calibri" w:cs="Times New Roman"/>
          <w:bCs/>
          <w:lang w:eastAsia="cs-CZ"/>
        </w:rPr>
        <w:t> </w:t>
      </w:r>
      <w:r w:rsidRPr="00090C4A">
        <w:rPr>
          <w:rFonts w:eastAsia="Calibri" w:cs="Times New Roman"/>
          <w:bCs/>
          <w:lang w:eastAsia="cs-CZ"/>
        </w:rPr>
        <w:t>platném znění, jednání s orgány státní správy ve věcech ochrany životního prostředí, dendrologické průzkumy a další.</w:t>
      </w:r>
    </w:p>
    <w:p w14:paraId="118DD121" w14:textId="77777777" w:rsidR="005C7769" w:rsidRPr="00090C4A" w:rsidRDefault="005C7769" w:rsidP="005C7769">
      <w:pPr>
        <w:spacing w:after="0" w:line="240" w:lineRule="auto"/>
        <w:jc w:val="both"/>
        <w:rPr>
          <w:rFonts w:eastAsia="Calibri" w:cs="Times New Roman"/>
          <w:bCs/>
          <w:lang w:eastAsia="cs-CZ"/>
        </w:rPr>
      </w:pPr>
    </w:p>
    <w:p w14:paraId="089CA846" w14:textId="4BDE54F8" w:rsidR="005C7769" w:rsidRPr="00090C4A" w:rsidRDefault="005C7769" w:rsidP="005C7769">
      <w:pPr>
        <w:spacing w:after="0" w:line="240" w:lineRule="auto"/>
        <w:jc w:val="both"/>
        <w:rPr>
          <w:rFonts w:eastAsia="Calibri" w:cs="Times New Roman"/>
          <w:bCs/>
          <w:lang w:eastAsia="cs-CZ"/>
        </w:rPr>
      </w:pPr>
      <w:r w:rsidRPr="00090C4A">
        <w:rPr>
          <w:rFonts w:eastAsia="Calibri" w:cs="Times New Roman"/>
          <w:bCs/>
          <w:lang w:eastAsia="cs-CZ"/>
        </w:rPr>
        <w:t>•</w:t>
      </w:r>
      <w:r w:rsidRPr="00090C4A">
        <w:rPr>
          <w:rFonts w:eastAsia="Calibri" w:cs="Times New Roman"/>
          <w:bCs/>
          <w:lang w:eastAsia="cs-CZ"/>
        </w:rPr>
        <w:tab/>
        <w:t>Za praxi v oboru kontroly kvality, se znalostí ověřování kvality stavebních materiálů Zadavatel považuje výkon činnosti po stanovenou dobu, kdy tato činnost svou podstatou naplňuje znaky typické pro kontrolu kvality, se znalostí ověřování kvality stavebních materiálů. Tedy daný specialista vykonával činnost kontroly kvality, a to konkrétně u stavebních materiálů. Příkladmo se může jednat o výkon činnosti managera/auditora systému managementu jakosti, ověřování kvality stavebních materiálů, kontrolu výroby – výrobních procesů, kontrola kvality výroby, dokladování výrobků, interní audity, manažerské vedení zkušebních laboratoří a činností v laboratořích, aktualizace dokumentací kvality a další.</w:t>
      </w:r>
    </w:p>
    <w:p w14:paraId="7CF02B44" w14:textId="77777777" w:rsidR="005C7769" w:rsidRPr="00090C4A" w:rsidRDefault="005C7769" w:rsidP="005C7769">
      <w:pPr>
        <w:spacing w:after="0" w:line="240" w:lineRule="auto"/>
        <w:jc w:val="both"/>
        <w:rPr>
          <w:rFonts w:eastAsia="Calibri" w:cs="Times New Roman"/>
          <w:bCs/>
          <w:lang w:eastAsia="cs-CZ"/>
        </w:rPr>
      </w:pPr>
    </w:p>
    <w:p w14:paraId="723F0E97" w14:textId="4E51F44D" w:rsidR="00054250" w:rsidRPr="00090C4A" w:rsidRDefault="005C7769" w:rsidP="005C7769">
      <w:pPr>
        <w:spacing w:after="0" w:line="240" w:lineRule="auto"/>
        <w:jc w:val="both"/>
        <w:rPr>
          <w:rFonts w:eastAsia="Calibri" w:cs="Times New Roman"/>
          <w:bCs/>
          <w:lang w:eastAsia="cs-CZ"/>
        </w:rPr>
      </w:pPr>
      <w:r w:rsidRPr="00090C4A">
        <w:rPr>
          <w:rFonts w:eastAsia="Calibri" w:cs="Times New Roman"/>
          <w:bCs/>
          <w:lang w:eastAsia="cs-CZ"/>
        </w:rPr>
        <w:t>•</w:t>
      </w:r>
      <w:r w:rsidRPr="00090C4A">
        <w:rPr>
          <w:rFonts w:eastAsia="Calibri" w:cs="Times New Roman"/>
          <w:bCs/>
          <w:lang w:eastAsia="cs-CZ"/>
        </w:rPr>
        <w:tab/>
        <w:t>Za praxi v oboru odpadového hospodářství Zadavatel považuje výkon činnosti po stanovenou dobu, kdy tato činnost svou podstatou naplňuje znaky typické pro činnosti v oboru odpadového hospodářství. Tedy daný specialista vykonával činnosti spojené s odpadovým hospodářstvím. Příkladmo se může jednat o provádění hodnocení nebezpečných vlastností odpadů, dle § 73, resp. § 154 odst. 3 zákona č. 541/2020 Sb., o odpadech, ve znění pozdějších předpisů, zpracování závěrečné zprávy o odpadech, organizace uskladnění odpadového materiálu, zajištění recyklace materiálů, organizace skládek a evidence odpadového materiálu a</w:t>
      </w:r>
      <w:r w:rsidR="003E0977">
        <w:rPr>
          <w:rFonts w:eastAsia="Calibri" w:cs="Times New Roman"/>
          <w:bCs/>
          <w:lang w:eastAsia="cs-CZ"/>
        </w:rPr>
        <w:t> </w:t>
      </w:r>
      <w:r w:rsidRPr="00090C4A">
        <w:rPr>
          <w:rFonts w:eastAsia="Calibri" w:cs="Times New Roman"/>
          <w:bCs/>
          <w:lang w:eastAsia="cs-CZ"/>
        </w:rPr>
        <w:t>další.</w:t>
      </w:r>
    </w:p>
    <w:p w14:paraId="624A933A" w14:textId="77777777" w:rsidR="005C7769" w:rsidRDefault="005C7769" w:rsidP="005C7769">
      <w:pPr>
        <w:spacing w:after="0" w:line="240" w:lineRule="auto"/>
        <w:jc w:val="both"/>
        <w:rPr>
          <w:rFonts w:eastAsia="Calibri" w:cs="Times New Roman"/>
          <w:bCs/>
          <w:color w:val="FF0000"/>
          <w:lang w:eastAsia="cs-CZ"/>
        </w:rPr>
      </w:pPr>
    </w:p>
    <w:p w14:paraId="0E8772D1" w14:textId="77777777" w:rsidR="005C7769" w:rsidRDefault="005C7769" w:rsidP="005C7769">
      <w:pPr>
        <w:spacing w:after="0" w:line="240" w:lineRule="auto"/>
        <w:jc w:val="both"/>
        <w:rPr>
          <w:rFonts w:eastAsia="Times New Roman" w:cs="Times New Roman"/>
          <w:color w:val="FF0000"/>
          <w:highlight w:val="green"/>
          <w:lang w:eastAsia="cs-CZ"/>
        </w:rPr>
      </w:pPr>
    </w:p>
    <w:p w14:paraId="7E7369BA" w14:textId="77777777" w:rsidR="00075BA5" w:rsidRDefault="00075BA5" w:rsidP="00075BA5">
      <w:pPr>
        <w:spacing w:after="0" w:line="240" w:lineRule="auto"/>
        <w:rPr>
          <w:rFonts w:eastAsia="Calibri" w:cs="Times New Roman"/>
          <w:b/>
          <w:lang w:eastAsia="cs-CZ"/>
        </w:rPr>
      </w:pPr>
      <w:r w:rsidRPr="00BD5319">
        <w:rPr>
          <w:rFonts w:eastAsia="Calibri" w:cs="Times New Roman"/>
          <w:b/>
          <w:lang w:eastAsia="cs-CZ"/>
        </w:rPr>
        <w:t>Dotaz č.</w:t>
      </w:r>
      <w:r>
        <w:rPr>
          <w:rFonts w:eastAsia="Calibri" w:cs="Times New Roman"/>
          <w:b/>
          <w:lang w:eastAsia="cs-CZ"/>
        </w:rPr>
        <w:t xml:space="preserve"> 8</w:t>
      </w:r>
      <w:r w:rsidRPr="00BD5319">
        <w:rPr>
          <w:rFonts w:eastAsia="Calibri" w:cs="Times New Roman"/>
          <w:b/>
          <w:lang w:eastAsia="cs-CZ"/>
        </w:rPr>
        <w:t>:</w:t>
      </w:r>
    </w:p>
    <w:p w14:paraId="2CABF21E" w14:textId="77777777" w:rsidR="00075BA5" w:rsidRDefault="00075BA5" w:rsidP="00075BA5">
      <w:pPr>
        <w:spacing w:after="0" w:line="240" w:lineRule="auto"/>
        <w:jc w:val="both"/>
      </w:pPr>
      <w:r w:rsidRPr="008960B7">
        <w:t>Žádáme o doplnění výkresů schémat výztuže základové desky novostavby haly. Tyto výkresy jsme v zadávací dokumentaci neobjevili a dle vyhlášky 499/2006 Sb. by měly být její součástí.</w:t>
      </w:r>
    </w:p>
    <w:p w14:paraId="5B7431F4" w14:textId="3C9B0325" w:rsidR="00075BA5" w:rsidRDefault="00090C4A" w:rsidP="00075BA5">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sidR="00075BA5" w:rsidRPr="00BD5319">
        <w:rPr>
          <w:rFonts w:eastAsia="Calibri" w:cs="Times New Roman"/>
          <w:b/>
          <w:lang w:eastAsia="cs-CZ"/>
        </w:rPr>
        <w:t>Odpověď:</w:t>
      </w:r>
    </w:p>
    <w:p w14:paraId="13AD3B4E" w14:textId="68640804" w:rsidR="00075BA5" w:rsidRPr="00090C4A" w:rsidRDefault="00075BA5" w:rsidP="00075BA5">
      <w:pPr>
        <w:pStyle w:val="Prosttext"/>
        <w:jc w:val="both"/>
        <w:rPr>
          <w:rFonts w:asciiTheme="minorHAnsi" w:hAnsiTheme="minorHAnsi"/>
          <w:sz w:val="16"/>
          <w:szCs w:val="16"/>
        </w:rPr>
      </w:pPr>
      <w:r w:rsidRPr="00090C4A">
        <w:rPr>
          <w:rFonts w:asciiTheme="minorHAnsi" w:hAnsiTheme="minorHAnsi"/>
          <w:sz w:val="18"/>
          <w:szCs w:val="18"/>
        </w:rPr>
        <w:t>Výztuž podlahové desky v běžném místě je popsána v technické zprávě, kapitola 8.3: "Deska bude vyztužená vázanou výztuží Ø10/200mm v obou směrech při spodním i při horním líci. V</w:t>
      </w:r>
      <w:r w:rsidR="003E0977">
        <w:rPr>
          <w:rFonts w:asciiTheme="minorHAnsi" w:hAnsiTheme="minorHAnsi"/>
          <w:sz w:val="18"/>
          <w:szCs w:val="18"/>
        </w:rPr>
        <w:t> </w:t>
      </w:r>
      <w:bookmarkStart w:id="1" w:name="_GoBack"/>
      <w:bookmarkEnd w:id="1"/>
      <w:r w:rsidRPr="00090C4A">
        <w:rPr>
          <w:rFonts w:asciiTheme="minorHAnsi" w:hAnsiTheme="minorHAnsi"/>
          <w:sz w:val="18"/>
          <w:szCs w:val="18"/>
        </w:rPr>
        <w:t xml:space="preserve">kraji budou pruty zakotvené zahnutím k opačnému líci. Krytí výztuže s ohledem na bludné proudy bude 50mm. Výztuž v příčném i podélném směru bude při spodním i při horním líci navzájem provařena v rastru max. 3x3m." </w:t>
      </w:r>
    </w:p>
    <w:p w14:paraId="77C8D4C2" w14:textId="77777777" w:rsidR="00075BA5" w:rsidRPr="00090C4A" w:rsidRDefault="00075BA5" w:rsidP="00075BA5">
      <w:pPr>
        <w:pStyle w:val="Prosttext"/>
        <w:jc w:val="both"/>
        <w:rPr>
          <w:rFonts w:asciiTheme="minorHAnsi" w:hAnsiTheme="minorHAnsi"/>
          <w:sz w:val="16"/>
          <w:szCs w:val="16"/>
        </w:rPr>
      </w:pPr>
      <w:r w:rsidRPr="00090C4A">
        <w:rPr>
          <w:rFonts w:asciiTheme="minorHAnsi" w:hAnsiTheme="minorHAnsi"/>
          <w:sz w:val="18"/>
          <w:szCs w:val="18"/>
        </w:rPr>
        <w:t>Provaření je z důvodu bludných proudů.</w:t>
      </w:r>
    </w:p>
    <w:p w14:paraId="6E9703DF" w14:textId="77777777" w:rsidR="00075BA5" w:rsidRPr="00090C4A" w:rsidRDefault="00075BA5" w:rsidP="00075BA5">
      <w:pPr>
        <w:pStyle w:val="Prosttext"/>
        <w:jc w:val="both"/>
        <w:rPr>
          <w:rFonts w:asciiTheme="minorHAnsi" w:hAnsiTheme="minorHAnsi"/>
          <w:sz w:val="18"/>
          <w:szCs w:val="18"/>
        </w:rPr>
      </w:pPr>
      <w:r w:rsidRPr="00090C4A">
        <w:rPr>
          <w:rFonts w:asciiTheme="minorHAnsi" w:hAnsiTheme="minorHAnsi"/>
          <w:sz w:val="18"/>
          <w:szCs w:val="18"/>
        </w:rPr>
        <w:t xml:space="preserve">Vzhledem k nutnosti dopracovat dílenskou PD diagnostiky, která může mít vliv na celkové zatížení, je pro případné dopracování části ST vhodné počítat rezervu v položce SO 98-98 poř. č. 4. </w:t>
      </w:r>
      <w:r w:rsidRPr="00090C4A">
        <w:rPr>
          <w:rFonts w:asciiTheme="minorHAnsi" w:eastAsia="Times New Roman" w:hAnsiTheme="minorHAnsi" w:cs="Segoe UI"/>
          <w:sz w:val="18"/>
          <w:szCs w:val="18"/>
        </w:rPr>
        <w:t>Projektové dokumentace v realizaci stavby.</w:t>
      </w:r>
    </w:p>
    <w:p w14:paraId="327C6358" w14:textId="77777777" w:rsidR="00075BA5" w:rsidRPr="00131904" w:rsidRDefault="00075BA5" w:rsidP="00075BA5">
      <w:pPr>
        <w:pStyle w:val="Odstavecseseznamem"/>
        <w:spacing w:before="120" w:after="120" w:line="240" w:lineRule="auto"/>
        <w:jc w:val="both"/>
        <w:rPr>
          <w:rFonts w:eastAsia="Calibri" w:cs="Times New Roman"/>
          <w:bCs/>
          <w:lang w:eastAsia="cs-CZ"/>
        </w:rPr>
      </w:pPr>
    </w:p>
    <w:p w14:paraId="68FBFF02" w14:textId="77777777" w:rsidR="00075BA5" w:rsidRDefault="00075BA5" w:rsidP="00075BA5">
      <w:pPr>
        <w:spacing w:after="0" w:line="240" w:lineRule="auto"/>
        <w:jc w:val="both"/>
        <w:rPr>
          <w:rFonts w:eastAsia="Calibri" w:cs="Times New Roman"/>
          <w:b/>
          <w:lang w:eastAsia="cs-CZ"/>
        </w:rPr>
      </w:pPr>
      <w:r w:rsidRPr="00BD5319">
        <w:rPr>
          <w:rFonts w:eastAsia="Calibri" w:cs="Times New Roman"/>
          <w:b/>
          <w:lang w:eastAsia="cs-CZ"/>
        </w:rPr>
        <w:t>Dotaz č.</w:t>
      </w:r>
      <w:r>
        <w:rPr>
          <w:rFonts w:eastAsia="Calibri" w:cs="Times New Roman"/>
          <w:b/>
          <w:lang w:eastAsia="cs-CZ"/>
        </w:rPr>
        <w:t xml:space="preserve"> 9</w:t>
      </w:r>
      <w:r w:rsidRPr="00BD5319">
        <w:rPr>
          <w:rFonts w:eastAsia="Calibri" w:cs="Times New Roman"/>
          <w:b/>
          <w:lang w:eastAsia="cs-CZ"/>
        </w:rPr>
        <w:t>:</w:t>
      </w:r>
    </w:p>
    <w:p w14:paraId="2672D9FA" w14:textId="77777777" w:rsidR="00075BA5" w:rsidRDefault="00075BA5" w:rsidP="00075BA5">
      <w:pPr>
        <w:spacing w:after="0" w:line="240" w:lineRule="auto"/>
        <w:jc w:val="both"/>
      </w:pPr>
      <w:r w:rsidRPr="008960B7">
        <w:t>V projektu statiky se uvádí u pilot krytí výztuže 50mm z důvodu bludných proudů. Nikde v projektu ani ve výkazu výměr jsme ovšem řešení ochrany proti bludným proudům neobjevili. Žádáme o doplnění návrhu ochrany proti bludným proudům a to u novostavby haly, u opěrných stěn a ostatních objektů, včetně doplnění do výkazu výměr.</w:t>
      </w:r>
    </w:p>
    <w:p w14:paraId="1F211507" w14:textId="77777777" w:rsidR="00075BA5" w:rsidRDefault="00075BA5" w:rsidP="00075BA5">
      <w:pPr>
        <w:spacing w:after="0" w:line="240" w:lineRule="auto"/>
        <w:jc w:val="both"/>
        <w:rPr>
          <w:rFonts w:eastAsia="Calibri" w:cs="Times New Roman"/>
          <w:b/>
          <w:lang w:eastAsia="cs-CZ"/>
        </w:rPr>
      </w:pPr>
      <w:r w:rsidRPr="00BD5319">
        <w:rPr>
          <w:rFonts w:eastAsia="Calibri" w:cs="Times New Roman"/>
          <w:b/>
          <w:lang w:eastAsia="cs-CZ"/>
        </w:rPr>
        <w:t>Odpověď:</w:t>
      </w:r>
    </w:p>
    <w:p w14:paraId="533072C7" w14:textId="77777777" w:rsidR="00075BA5" w:rsidRPr="00090C4A" w:rsidRDefault="00075BA5" w:rsidP="00075BA5">
      <w:pPr>
        <w:pStyle w:val="Prosttext"/>
        <w:jc w:val="both"/>
        <w:rPr>
          <w:rFonts w:asciiTheme="minorHAnsi" w:hAnsiTheme="minorHAnsi"/>
          <w:sz w:val="16"/>
          <w:szCs w:val="16"/>
        </w:rPr>
      </w:pPr>
      <w:r w:rsidRPr="00090C4A">
        <w:rPr>
          <w:rFonts w:asciiTheme="minorHAnsi" w:hAnsiTheme="minorHAnsi"/>
          <w:sz w:val="18"/>
          <w:szCs w:val="18"/>
        </w:rPr>
        <w:t xml:space="preserve">Ochrana proti bludným proudům je v této fázi obsažena tím, že je použit lepší beton s větší odolností vůči agresivitě prostředí, je předepsáno větší krytí výztuže (50mm), je nutné použití betonových distančních podložek, je uvažováno přísnější omezení šířky trhlin, výztuž je provařována, závitové tyče pro napojení horní stavby jsou nerezové atd. </w:t>
      </w:r>
    </w:p>
    <w:p w14:paraId="04B00FD8" w14:textId="77777777" w:rsidR="00075BA5" w:rsidRPr="00090C4A" w:rsidRDefault="00075BA5" w:rsidP="00075BA5">
      <w:pPr>
        <w:pStyle w:val="Prosttext"/>
        <w:jc w:val="both"/>
        <w:rPr>
          <w:rFonts w:asciiTheme="minorHAnsi" w:hAnsiTheme="minorHAnsi"/>
          <w:sz w:val="16"/>
          <w:szCs w:val="16"/>
        </w:rPr>
      </w:pPr>
      <w:r w:rsidRPr="00090C4A">
        <w:rPr>
          <w:rFonts w:asciiTheme="minorHAnsi" w:hAnsiTheme="minorHAnsi"/>
          <w:sz w:val="18"/>
          <w:szCs w:val="18"/>
        </w:rPr>
        <w:t>Další opatření se týkají ostatních částí dokumentace (nekovové průchodky technologií, vyvedení prutů pro měření bludných proudů apod). Vše je popsáno v technické zprávě statiky v kapitole 8.12.</w:t>
      </w:r>
    </w:p>
    <w:p w14:paraId="02B048C2" w14:textId="65A460F7" w:rsidR="00075BA5" w:rsidRPr="00090C4A" w:rsidRDefault="00075BA5" w:rsidP="00075BA5">
      <w:pPr>
        <w:spacing w:after="0"/>
        <w:jc w:val="both"/>
        <w:rPr>
          <w:rFonts w:eastAsia="Times New Roman" w:cs="Segoe UI"/>
        </w:rPr>
      </w:pPr>
      <w:r w:rsidRPr="00090C4A">
        <w:rPr>
          <w:rFonts w:eastAsia="Times New Roman"/>
        </w:rPr>
        <w:t xml:space="preserve">Vzhledem k nutnosti dopracovat dílenskou PD diagnostiky, která může mít vliv na dílčí či celkové řešení, je pro případné dopracování části ST vhodné počítat rezervu v položce </w:t>
      </w:r>
      <w:r w:rsidRPr="00090C4A">
        <w:t xml:space="preserve">SO 98-98 </w:t>
      </w:r>
      <w:r w:rsidR="00F911AA" w:rsidRPr="00090C4A">
        <w:br/>
      </w:r>
      <w:r w:rsidRPr="00090C4A">
        <w:t xml:space="preserve">poř. č. 4. </w:t>
      </w:r>
      <w:r w:rsidRPr="00090C4A">
        <w:rPr>
          <w:rFonts w:eastAsia="Times New Roman" w:cs="Segoe UI"/>
          <w:lang w:eastAsia="cs-CZ"/>
        </w:rPr>
        <w:t>Projektové dokumentace v realizaci stavby</w:t>
      </w:r>
      <w:r w:rsidRPr="00090C4A">
        <w:rPr>
          <w:rFonts w:eastAsia="Times New Roman" w:cs="Segoe UI"/>
        </w:rPr>
        <w:t>.</w:t>
      </w:r>
    </w:p>
    <w:p w14:paraId="3FE3E94F" w14:textId="77777777" w:rsidR="00075BA5" w:rsidRDefault="00075BA5" w:rsidP="00075BA5">
      <w:pPr>
        <w:pStyle w:val="Odstavecseseznamem"/>
        <w:spacing w:before="120" w:after="120" w:line="240" w:lineRule="auto"/>
        <w:ind w:left="0"/>
        <w:jc w:val="both"/>
        <w:rPr>
          <w:rFonts w:eastAsia="Calibri" w:cs="Times New Roman"/>
          <w:bCs/>
          <w:color w:val="FF0000"/>
          <w:lang w:eastAsia="cs-CZ"/>
        </w:rPr>
      </w:pPr>
    </w:p>
    <w:p w14:paraId="257A4356" w14:textId="77777777" w:rsidR="00075BA5" w:rsidRDefault="00075BA5" w:rsidP="00075BA5">
      <w:pPr>
        <w:spacing w:after="0" w:line="240" w:lineRule="auto"/>
        <w:jc w:val="both"/>
        <w:rPr>
          <w:rFonts w:eastAsia="Calibri" w:cs="Times New Roman"/>
          <w:b/>
          <w:lang w:eastAsia="cs-CZ"/>
        </w:rPr>
      </w:pPr>
      <w:r w:rsidRPr="00BD5319">
        <w:rPr>
          <w:rFonts w:eastAsia="Calibri" w:cs="Times New Roman"/>
          <w:b/>
          <w:lang w:eastAsia="cs-CZ"/>
        </w:rPr>
        <w:t>Dotaz č.</w:t>
      </w:r>
      <w:r>
        <w:rPr>
          <w:rFonts w:eastAsia="Calibri" w:cs="Times New Roman"/>
          <w:b/>
          <w:lang w:eastAsia="cs-CZ"/>
        </w:rPr>
        <w:t xml:space="preserve"> 10</w:t>
      </w:r>
      <w:r w:rsidRPr="00BD5319">
        <w:rPr>
          <w:rFonts w:eastAsia="Calibri" w:cs="Times New Roman"/>
          <w:b/>
          <w:lang w:eastAsia="cs-CZ"/>
        </w:rPr>
        <w:t>:</w:t>
      </w:r>
    </w:p>
    <w:p w14:paraId="5E75F73B" w14:textId="77777777" w:rsidR="00075BA5" w:rsidRDefault="00075BA5" w:rsidP="00075BA5">
      <w:pPr>
        <w:spacing w:after="0" w:line="240" w:lineRule="auto"/>
        <w:jc w:val="both"/>
      </w:pPr>
      <w:r w:rsidRPr="008960B7">
        <w:t>V projektu EPS se uvádí, že se v prostoru nevyskytují žádné podhledy. Přístavek haly (zázemí) však je opatřeno podhledy. Jakým způsobem bude řešena detekce EPS v dutinách podhledů a jaký bude přístup k detektorům EPS v podhledech? Žádáme o doplnění do projektové dokumentace a do výkazu výměr.</w:t>
      </w:r>
    </w:p>
    <w:p w14:paraId="6E9A8D17" w14:textId="77777777" w:rsidR="00075BA5" w:rsidRDefault="00075BA5" w:rsidP="00075BA5">
      <w:pPr>
        <w:spacing w:after="0" w:line="240" w:lineRule="auto"/>
        <w:jc w:val="both"/>
        <w:rPr>
          <w:rFonts w:eastAsia="Calibri" w:cs="Times New Roman"/>
          <w:b/>
          <w:lang w:eastAsia="cs-CZ"/>
        </w:rPr>
      </w:pPr>
      <w:r w:rsidRPr="00BD5319">
        <w:rPr>
          <w:rFonts w:eastAsia="Calibri" w:cs="Times New Roman"/>
          <w:b/>
          <w:lang w:eastAsia="cs-CZ"/>
        </w:rPr>
        <w:t>Odpověď:</w:t>
      </w:r>
    </w:p>
    <w:p w14:paraId="3A239275" w14:textId="77777777" w:rsidR="00075BA5" w:rsidRPr="00090C4A" w:rsidRDefault="00075BA5" w:rsidP="00075BA5">
      <w:pPr>
        <w:spacing w:after="0"/>
        <w:rPr>
          <w:rFonts w:eastAsia="Times New Roman" w:cs="Segoe UI"/>
        </w:rPr>
      </w:pPr>
      <w:r w:rsidRPr="00090C4A">
        <w:rPr>
          <w:rFonts w:eastAsia="Times New Roman" w:cs="Segoe UI"/>
        </w:rPr>
        <w:t>Hned za citovanou větou v dotazu "v prostoru se nevyskytují podhledy", která se týká hlavního prostoru tedy haly, následuje v technické zprávě další věta: " Prostor podhledů v přístavku haly je bez požárního rizika, hlavní rozvod sdělovacího vedení kabelů na drátěném roštu je záměrně veden halou, nikoliv napříč přístavkem, díky tomuto řešení není nutné střežit dutiny podhledů." Konec citace. Toto řešení prošlo schvalovacím procesem na HZS.</w:t>
      </w:r>
    </w:p>
    <w:p w14:paraId="01B669F3" w14:textId="77777777" w:rsidR="00075BA5" w:rsidRPr="00090C4A" w:rsidRDefault="00075BA5" w:rsidP="00075BA5">
      <w:pPr>
        <w:spacing w:after="0"/>
        <w:rPr>
          <w:rFonts w:eastAsia="Times New Roman" w:cs="Segoe UI"/>
        </w:rPr>
      </w:pPr>
      <w:r w:rsidRPr="00090C4A">
        <w:rPr>
          <w:rFonts w:eastAsia="Times New Roman" w:cs="Segoe UI"/>
        </w:rPr>
        <w:t>Detekce EPS v podhledech tudíž není potřeba a zároveň není potřeba přístup k detektorům EPS v podhledech.</w:t>
      </w:r>
    </w:p>
    <w:p w14:paraId="4E0B41C7" w14:textId="77777777" w:rsidR="00075BA5" w:rsidRDefault="00075BA5" w:rsidP="00075BA5">
      <w:pPr>
        <w:pStyle w:val="Odstavecseseznamem"/>
        <w:spacing w:before="120" w:after="120" w:line="240" w:lineRule="auto"/>
        <w:ind w:left="0"/>
        <w:jc w:val="both"/>
        <w:rPr>
          <w:rFonts w:eastAsia="Calibri" w:cs="Times New Roman"/>
          <w:bCs/>
          <w:color w:val="FF0000"/>
          <w:lang w:eastAsia="cs-CZ"/>
        </w:rPr>
      </w:pPr>
    </w:p>
    <w:p w14:paraId="20E75979" w14:textId="77777777" w:rsidR="00075BA5" w:rsidRDefault="00075BA5" w:rsidP="00075BA5">
      <w:pPr>
        <w:spacing w:after="0" w:line="240" w:lineRule="auto"/>
        <w:jc w:val="both"/>
        <w:rPr>
          <w:rFonts w:eastAsia="Calibri" w:cs="Times New Roman"/>
          <w:b/>
          <w:lang w:eastAsia="cs-CZ"/>
        </w:rPr>
      </w:pPr>
      <w:r w:rsidRPr="00BD5319">
        <w:rPr>
          <w:rFonts w:eastAsia="Calibri" w:cs="Times New Roman"/>
          <w:b/>
          <w:lang w:eastAsia="cs-CZ"/>
        </w:rPr>
        <w:t>Dotaz č.</w:t>
      </w:r>
      <w:r>
        <w:rPr>
          <w:rFonts w:eastAsia="Calibri" w:cs="Times New Roman"/>
          <w:b/>
          <w:lang w:eastAsia="cs-CZ"/>
        </w:rPr>
        <w:t xml:space="preserve"> 11</w:t>
      </w:r>
      <w:r w:rsidRPr="00BD5319">
        <w:rPr>
          <w:rFonts w:eastAsia="Calibri" w:cs="Times New Roman"/>
          <w:b/>
          <w:lang w:eastAsia="cs-CZ"/>
        </w:rPr>
        <w:t>:</w:t>
      </w:r>
    </w:p>
    <w:p w14:paraId="666029D5" w14:textId="77777777" w:rsidR="00075BA5" w:rsidRDefault="00075BA5" w:rsidP="00075BA5">
      <w:pPr>
        <w:spacing w:after="0" w:line="240" w:lineRule="auto"/>
        <w:jc w:val="both"/>
      </w:pPr>
      <w:r w:rsidRPr="008960B7">
        <w:t>Ve výkaze výměr není obsaženo zpracování dokumentace zdolávání požáru, která je nutná ke kolaudaci stavby. Zajišťuje tuto dokumentaci zadavatel nebo bude do výkazu výměr doplněna?</w:t>
      </w:r>
    </w:p>
    <w:p w14:paraId="1231B709" w14:textId="77777777" w:rsidR="00075BA5" w:rsidRPr="00090C4A" w:rsidRDefault="00075BA5" w:rsidP="00075BA5">
      <w:pPr>
        <w:spacing w:after="0" w:line="240" w:lineRule="auto"/>
        <w:jc w:val="both"/>
        <w:rPr>
          <w:rFonts w:eastAsia="Calibri" w:cs="Times New Roman"/>
          <w:b/>
          <w:lang w:eastAsia="cs-CZ"/>
        </w:rPr>
      </w:pPr>
      <w:r w:rsidRPr="00090C4A">
        <w:rPr>
          <w:rFonts w:eastAsia="Calibri" w:cs="Times New Roman"/>
          <w:b/>
          <w:lang w:eastAsia="cs-CZ"/>
        </w:rPr>
        <w:t>Odpověď:</w:t>
      </w:r>
    </w:p>
    <w:p w14:paraId="03C279A0" w14:textId="184781E7" w:rsidR="00054250" w:rsidRPr="00090C4A" w:rsidRDefault="00075BA5" w:rsidP="00075BA5">
      <w:pPr>
        <w:spacing w:after="0" w:line="240" w:lineRule="auto"/>
        <w:jc w:val="both"/>
        <w:rPr>
          <w:rFonts w:eastAsia="Times New Roman" w:cs="Times New Roman"/>
          <w:highlight w:val="green"/>
          <w:lang w:eastAsia="cs-CZ"/>
        </w:rPr>
      </w:pPr>
      <w:r w:rsidRPr="00090C4A">
        <w:rPr>
          <w:shd w:val="clear" w:color="auto" w:fill="FFFFFF"/>
        </w:rPr>
        <w:t>Dokumentace zdolávání požáru je součástí Dokumentace skutečného provedení (DSPS) dle interního předpisu SŽ SM011, uvedeno ve specifikaci položky pro DSPS.</w:t>
      </w:r>
    </w:p>
    <w:p w14:paraId="6A3AEAD2" w14:textId="77777777" w:rsidR="00075BA5" w:rsidRDefault="00075BA5" w:rsidP="00BD5319">
      <w:pPr>
        <w:spacing w:after="0" w:line="240" w:lineRule="auto"/>
        <w:jc w:val="both"/>
        <w:rPr>
          <w:rFonts w:eastAsia="Times New Roman" w:cs="Times New Roman"/>
          <w:color w:val="FF0000"/>
          <w:highlight w:val="green"/>
          <w:lang w:eastAsia="cs-CZ"/>
        </w:rPr>
      </w:pPr>
    </w:p>
    <w:p w14:paraId="0C275E7B" w14:textId="77777777" w:rsidR="00075BA5" w:rsidRDefault="00075BA5" w:rsidP="00BD5319">
      <w:pPr>
        <w:spacing w:after="0" w:line="240" w:lineRule="auto"/>
        <w:jc w:val="both"/>
        <w:rPr>
          <w:rFonts w:eastAsia="Times New Roman" w:cs="Times New Roman"/>
          <w:color w:val="FF0000"/>
          <w:highlight w:val="green"/>
          <w:lang w:eastAsia="cs-CZ"/>
        </w:rPr>
      </w:pPr>
    </w:p>
    <w:p w14:paraId="53D3C683" w14:textId="77777777" w:rsidR="00075BA5" w:rsidRDefault="00075BA5" w:rsidP="00BD5319">
      <w:pPr>
        <w:spacing w:after="0" w:line="240" w:lineRule="auto"/>
        <w:jc w:val="both"/>
        <w:rPr>
          <w:rFonts w:eastAsia="Times New Roman" w:cs="Times New Roman"/>
          <w:color w:val="FF0000"/>
          <w:highlight w:val="green"/>
          <w:lang w:eastAsia="cs-CZ"/>
        </w:rPr>
      </w:pPr>
    </w:p>
    <w:p w14:paraId="2ACDDA1C" w14:textId="77777777" w:rsidR="00664163" w:rsidRPr="00BD5319" w:rsidRDefault="00664163" w:rsidP="00664163">
      <w:pPr>
        <w:spacing w:after="0" w:line="240" w:lineRule="auto"/>
        <w:ind w:firstLine="567"/>
        <w:rPr>
          <w:rFonts w:eastAsia="Times New Roman" w:cs="Times New Roman"/>
          <w:lang w:eastAsia="cs-CZ"/>
        </w:rPr>
      </w:pPr>
    </w:p>
    <w:p w14:paraId="36353B3D" w14:textId="4DAF6A29" w:rsidR="00664163" w:rsidRPr="00093D18" w:rsidRDefault="00664163" w:rsidP="00093D18">
      <w:pPr>
        <w:spacing w:after="0" w:line="240" w:lineRule="auto"/>
        <w:jc w:val="both"/>
        <w:rPr>
          <w:rFonts w:eastAsia="Times New Roman" w:cs="Times New Roman"/>
          <w:lang w:eastAsia="cs-CZ"/>
        </w:rPr>
      </w:pPr>
      <w:r w:rsidRPr="00093D18">
        <w:rPr>
          <w:rFonts w:eastAsia="Times New Roman" w:cs="Times New Roman"/>
          <w:lang w:eastAsia="cs-CZ"/>
        </w:rPr>
        <w:t xml:space="preserve">Vzhledem ke skutečnosti, že byly zadavatelem provedeny </w:t>
      </w:r>
      <w:r w:rsidRPr="00093D18">
        <w:rPr>
          <w:rFonts w:eastAsia="Times New Roman" w:cs="Times New Roman"/>
          <w:b/>
          <w:lang w:eastAsia="cs-CZ"/>
        </w:rPr>
        <w:t>změny/doplnění zadávací dokumentace</w:t>
      </w:r>
      <w:r w:rsidRPr="00093D18">
        <w:rPr>
          <w:rFonts w:eastAsia="Times New Roman" w:cs="Times New Roman"/>
          <w:lang w:eastAsia="cs-CZ"/>
        </w:rPr>
        <w:t xml:space="preserve">, postupuje zadavatel v souladu s ust. § 99 odst. 2 ZZVZ a prodlužuje lhůtu pro podání nabídek ze dne </w:t>
      </w:r>
      <w:r w:rsidR="00093D18">
        <w:rPr>
          <w:rFonts w:eastAsia="Times New Roman" w:cs="Times New Roman"/>
          <w:lang w:eastAsia="cs-CZ"/>
        </w:rPr>
        <w:t>18. 1 2024</w:t>
      </w:r>
      <w:r w:rsidRPr="00093D18">
        <w:rPr>
          <w:rFonts w:eastAsia="Times New Roman" w:cs="Times New Roman"/>
          <w:lang w:eastAsia="cs-CZ"/>
        </w:rPr>
        <w:t xml:space="preserve"> na den </w:t>
      </w:r>
      <w:r w:rsidR="00093D18">
        <w:rPr>
          <w:rFonts w:eastAsia="Times New Roman" w:cs="Times New Roman"/>
          <w:lang w:eastAsia="cs-CZ"/>
        </w:rPr>
        <w:t>22. 1. 2024</w:t>
      </w:r>
      <w:r w:rsidRPr="00093D18">
        <w:rPr>
          <w:rFonts w:eastAsia="Times New Roman" w:cs="Times New Roman"/>
          <w:lang w:eastAsia="cs-CZ"/>
        </w:rPr>
        <w:t>.</w:t>
      </w: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58F6D20B" w14:textId="20735527" w:rsidR="00664163" w:rsidRPr="00BD5319" w:rsidRDefault="00664163" w:rsidP="0066416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276FBD" w:rsidRPr="00276FBD">
        <w:rPr>
          <w:rFonts w:eastAsia="Times New Roman" w:cs="Times New Roman"/>
          <w:lang w:eastAsia="cs-CZ"/>
        </w:rPr>
        <w:t>Z2023-058348</w:t>
      </w:r>
      <w:r w:rsidRPr="00BD5319">
        <w:rPr>
          <w:rFonts w:eastAsia="Times New Roman" w:cs="Times New Roman"/>
          <w:lang w:eastAsia="cs-CZ"/>
        </w:rPr>
        <w:t>). Změny se týkají těchto ustanovení:</w:t>
      </w:r>
    </w:p>
    <w:p w14:paraId="0FE4E137" w14:textId="77777777" w:rsidR="00664163" w:rsidRPr="00BD5319" w:rsidRDefault="00664163" w:rsidP="00664163">
      <w:pPr>
        <w:spacing w:after="0" w:line="240" w:lineRule="auto"/>
        <w:rPr>
          <w:rFonts w:eastAsia="Times New Roman" w:cs="Times New Roman"/>
          <w:b/>
          <w:lang w:eastAsia="cs-CZ"/>
        </w:rPr>
      </w:pPr>
    </w:p>
    <w:p w14:paraId="5AA0C010" w14:textId="77777777"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63F511C8" w14:textId="2067C622"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lang w:eastAsia="cs-CZ"/>
        </w:rPr>
        <w:t xml:space="preserve">rušíme datum </w:t>
      </w:r>
      <w:bookmarkStart w:id="2" w:name="_Hlk155265809"/>
      <w:r w:rsidR="00061B9A">
        <w:rPr>
          <w:rFonts w:eastAsia="Times New Roman" w:cs="Times New Roman"/>
          <w:lang w:eastAsia="cs-CZ"/>
        </w:rPr>
        <w:t>18</w:t>
      </w:r>
      <w:r w:rsidR="00AE5DAA">
        <w:rPr>
          <w:rFonts w:eastAsia="Times New Roman" w:cs="Times New Roman"/>
          <w:lang w:eastAsia="cs-CZ"/>
        </w:rPr>
        <w:t>. 1. 2024</w:t>
      </w:r>
      <w:r w:rsidRPr="00BD5319">
        <w:rPr>
          <w:rFonts w:eastAsia="Times New Roman" w:cs="Times New Roman"/>
          <w:lang w:eastAsia="cs-CZ"/>
        </w:rPr>
        <w:t xml:space="preserve"> </w:t>
      </w:r>
      <w:r>
        <w:rPr>
          <w:rFonts w:eastAsia="Times New Roman" w:cs="Times New Roman"/>
          <w:lang w:eastAsia="cs-CZ"/>
        </w:rPr>
        <w:t xml:space="preserve">v 10:00 </w:t>
      </w:r>
      <w:bookmarkEnd w:id="2"/>
      <w:r>
        <w:rPr>
          <w:rFonts w:eastAsia="Times New Roman" w:cs="Times New Roman"/>
          <w:lang w:eastAsia="cs-CZ"/>
        </w:rPr>
        <w:t xml:space="preserve">hod. </w:t>
      </w:r>
      <w:r w:rsidRPr="00BD5319">
        <w:rPr>
          <w:rFonts w:eastAsia="Times New Roman" w:cs="Times New Roman"/>
          <w:lang w:eastAsia="cs-CZ"/>
        </w:rPr>
        <w:t xml:space="preserve">a nahrazujeme datem </w:t>
      </w:r>
      <w:bookmarkStart w:id="3" w:name="_Hlk155265895"/>
      <w:r w:rsidR="00093D18">
        <w:rPr>
          <w:rFonts w:eastAsia="Times New Roman" w:cs="Times New Roman"/>
          <w:lang w:eastAsia="cs-CZ"/>
        </w:rPr>
        <w:t>22</w:t>
      </w:r>
      <w:r w:rsidR="00E60F1B" w:rsidRPr="00E60F1B">
        <w:rPr>
          <w:rFonts w:eastAsia="Times New Roman" w:cs="Times New Roman"/>
          <w:lang w:eastAsia="cs-CZ"/>
        </w:rPr>
        <w:t xml:space="preserve">. 1. 2024 </w:t>
      </w:r>
      <w:bookmarkEnd w:id="3"/>
      <w:r w:rsidR="00E60F1B" w:rsidRPr="00E60F1B">
        <w:rPr>
          <w:rFonts w:eastAsia="Times New Roman" w:cs="Times New Roman"/>
          <w:lang w:eastAsia="cs-CZ"/>
        </w:rPr>
        <w:t xml:space="preserve">v </w:t>
      </w:r>
      <w:r w:rsidRPr="00BD5319">
        <w:rPr>
          <w:rFonts w:eastAsia="Times New Roman" w:cs="Times New Roman"/>
          <w:lang w:eastAsia="cs-CZ"/>
        </w:rPr>
        <w:t>10:00 hod.,</w:t>
      </w:r>
      <w:r w:rsidRPr="00BD5319">
        <w:rPr>
          <w:rFonts w:eastAsia="Times New Roman" w:cs="Times New Roman"/>
          <w:b/>
          <w:lang w:eastAsia="cs-CZ"/>
        </w:rPr>
        <w:t xml:space="preserve"> </w:t>
      </w:r>
    </w:p>
    <w:p w14:paraId="4BB81C0B" w14:textId="77777777"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7118AB88" w14:textId="4444FE5D"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061B9A">
        <w:rPr>
          <w:rFonts w:eastAsia="Times New Roman" w:cs="Times New Roman"/>
          <w:lang w:eastAsia="cs-CZ"/>
        </w:rPr>
        <w:t>18</w:t>
      </w:r>
      <w:r w:rsidR="00E60F1B" w:rsidRPr="00E60F1B">
        <w:rPr>
          <w:rFonts w:eastAsia="Times New Roman" w:cs="Times New Roman"/>
          <w:lang w:eastAsia="cs-CZ"/>
        </w:rPr>
        <w:t xml:space="preserve">. 1. 2024 v 10:00 </w:t>
      </w:r>
      <w:r w:rsidR="00E60F1B">
        <w:rPr>
          <w:rFonts w:eastAsia="Times New Roman" w:cs="Times New Roman"/>
          <w:lang w:eastAsia="cs-CZ"/>
        </w:rPr>
        <w:t xml:space="preserve">hod. </w:t>
      </w:r>
      <w:r w:rsidRPr="00BD5319">
        <w:rPr>
          <w:rFonts w:eastAsia="Times New Roman" w:cs="Times New Roman"/>
          <w:lang w:eastAsia="cs-CZ"/>
        </w:rPr>
        <w:t xml:space="preserve">a nahrazujeme datem </w:t>
      </w:r>
      <w:r w:rsidR="00093D18">
        <w:rPr>
          <w:rFonts w:eastAsia="Times New Roman" w:cs="Times New Roman"/>
          <w:lang w:eastAsia="cs-CZ"/>
        </w:rPr>
        <w:t>22</w:t>
      </w:r>
      <w:r w:rsidR="00E60F1B" w:rsidRPr="00E60F1B">
        <w:rPr>
          <w:rFonts w:eastAsia="Times New Roman" w:cs="Times New Roman"/>
          <w:lang w:eastAsia="cs-CZ"/>
        </w:rPr>
        <w:t xml:space="preserve">. 1. 2024 </w:t>
      </w:r>
      <w:r>
        <w:rPr>
          <w:rFonts w:eastAsia="Times New Roman" w:cs="Times New Roman"/>
          <w:lang w:eastAsia="cs-CZ"/>
        </w:rPr>
        <w:t>v 10:00</w:t>
      </w:r>
      <w:r w:rsidRPr="00BD5319">
        <w:rPr>
          <w:rFonts w:eastAsia="Times New Roman" w:cs="Times New Roman"/>
          <w:lang w:eastAsia="cs-CZ"/>
        </w:rPr>
        <w:t xml:space="preserve"> hod.</w:t>
      </w:r>
    </w:p>
    <w:p w14:paraId="5A7982EE" w14:textId="77777777" w:rsidR="00664163" w:rsidRPr="00BD5319" w:rsidRDefault="00664163"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539F2D3C" w:rsidR="00664163" w:rsidRPr="00090C4A" w:rsidRDefault="00664163" w:rsidP="00664163">
      <w:pPr>
        <w:tabs>
          <w:tab w:val="center" w:pos="7371"/>
        </w:tabs>
        <w:spacing w:after="0" w:line="240" w:lineRule="auto"/>
        <w:rPr>
          <w:rFonts w:eastAsia="Calibri" w:cs="Times New Roman"/>
          <w:bCs/>
          <w:lang w:eastAsia="cs-CZ"/>
        </w:rPr>
      </w:pPr>
      <w:r w:rsidRPr="00090C4A">
        <w:rPr>
          <w:rFonts w:eastAsia="Calibri" w:cs="Times New Roman"/>
          <w:b/>
          <w:bCs/>
          <w:lang w:eastAsia="cs-CZ"/>
        </w:rPr>
        <w:t xml:space="preserve">Příloha: </w:t>
      </w:r>
    </w:p>
    <w:p w14:paraId="4550CD77" w14:textId="77777777" w:rsidR="00090C4A" w:rsidRPr="00090C4A" w:rsidRDefault="00090C4A" w:rsidP="00090C4A">
      <w:pPr>
        <w:spacing w:after="0"/>
        <w:rPr>
          <w:rFonts w:ascii="Verdana" w:hAnsi="Verdana"/>
          <w:color w:val="000000"/>
          <w:sz w:val="20"/>
          <w:szCs w:val="20"/>
        </w:rPr>
      </w:pPr>
      <w:r w:rsidRPr="00090C4A">
        <w:rPr>
          <w:rFonts w:ascii="Verdana" w:hAnsi="Verdana"/>
          <w:color w:val="000000"/>
          <w:sz w:val="20"/>
          <w:szCs w:val="20"/>
        </w:rPr>
        <w:t>XDC_hala_Bohumin_zm01_20240110.xml</w:t>
      </w:r>
    </w:p>
    <w:p w14:paraId="47E73927" w14:textId="77777777" w:rsidR="00090C4A" w:rsidRDefault="00090C4A" w:rsidP="00090C4A">
      <w:pPr>
        <w:spacing w:after="0"/>
        <w:rPr>
          <w:rFonts w:ascii="Verdana" w:hAnsi="Verdana"/>
          <w:color w:val="000000"/>
          <w:sz w:val="20"/>
          <w:szCs w:val="20"/>
        </w:rPr>
      </w:pPr>
      <w:r w:rsidRPr="00090C4A">
        <w:rPr>
          <w:rFonts w:ascii="Verdana" w:hAnsi="Verdana"/>
          <w:color w:val="000000"/>
          <w:sz w:val="20"/>
          <w:szCs w:val="20"/>
        </w:rPr>
        <w:t>XLS_hala_Bohumin</w:t>
      </w:r>
      <w:r>
        <w:rPr>
          <w:rFonts w:ascii="Verdana" w:hAnsi="Verdana"/>
          <w:color w:val="000000"/>
          <w:sz w:val="20"/>
          <w:szCs w:val="20"/>
        </w:rPr>
        <w:t>_zm01_20240110.xlsx</w:t>
      </w:r>
    </w:p>
    <w:p w14:paraId="71F4CF12" w14:textId="77777777" w:rsidR="00093D18" w:rsidRDefault="00093D18" w:rsidP="00664163">
      <w:pPr>
        <w:tabs>
          <w:tab w:val="center" w:pos="7371"/>
        </w:tabs>
        <w:spacing w:after="0" w:line="240" w:lineRule="auto"/>
        <w:rPr>
          <w:rFonts w:eastAsia="Calibri" w:cs="Times New Roman"/>
          <w:bCs/>
          <w:lang w:eastAsia="cs-CZ"/>
        </w:rPr>
      </w:pPr>
    </w:p>
    <w:p w14:paraId="68CE98BD" w14:textId="77777777" w:rsidR="00093D18" w:rsidRDefault="00093D18" w:rsidP="00664163">
      <w:pPr>
        <w:tabs>
          <w:tab w:val="center" w:pos="7371"/>
        </w:tabs>
        <w:spacing w:after="0" w:line="240" w:lineRule="auto"/>
        <w:rPr>
          <w:rFonts w:eastAsia="Calibri" w:cs="Times New Roman"/>
          <w:bCs/>
          <w:lang w:eastAsia="cs-CZ"/>
        </w:rPr>
      </w:pPr>
    </w:p>
    <w:p w14:paraId="355E1986" w14:textId="77777777" w:rsidR="00093D18" w:rsidRPr="00BD5319" w:rsidRDefault="00093D18" w:rsidP="00664163">
      <w:pPr>
        <w:tabs>
          <w:tab w:val="center" w:pos="7371"/>
        </w:tabs>
        <w:spacing w:after="0" w:line="240" w:lineRule="auto"/>
        <w:rPr>
          <w:rFonts w:eastAsia="Calibri" w:cs="Times New Roman"/>
          <w:b/>
          <w:bCs/>
          <w:lang w:eastAsia="cs-CZ"/>
        </w:rPr>
      </w:pP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18AA2D79" w:rsidR="00664163" w:rsidRPr="00BD5319" w:rsidRDefault="00664163" w:rsidP="00664163">
      <w:pPr>
        <w:spacing w:after="0" w:line="240" w:lineRule="auto"/>
        <w:jc w:val="both"/>
        <w:rPr>
          <w:rFonts w:eastAsia="Calibri" w:cs="Times New Roman"/>
          <w:lang w:eastAsia="cs-CZ"/>
        </w:rPr>
      </w:pPr>
      <w:r w:rsidRPr="00093D18">
        <w:rPr>
          <w:rFonts w:eastAsia="Calibri" w:cs="Times New Roman"/>
          <w:lang w:eastAsia="cs-CZ"/>
        </w:rPr>
        <w:t>V Praze dne</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71E36B58" w14:textId="77777777" w:rsidR="00093D18" w:rsidRDefault="00093D18" w:rsidP="00664163">
      <w:pPr>
        <w:spacing w:after="0" w:line="240" w:lineRule="auto"/>
        <w:rPr>
          <w:rFonts w:eastAsia="Calibri" w:cs="Times New Roman"/>
          <w:b/>
          <w:bCs/>
          <w:lang w:eastAsia="cs-CZ"/>
        </w:rPr>
      </w:pPr>
    </w:p>
    <w:p w14:paraId="7B5952C5" w14:textId="77777777" w:rsidR="00093D18" w:rsidRDefault="00093D18"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Default="00664163" w:rsidP="00664163">
      <w:pPr>
        <w:autoSpaceDE w:val="0"/>
        <w:autoSpaceDN w:val="0"/>
        <w:adjustRightInd w:val="0"/>
        <w:spacing w:after="0" w:line="240" w:lineRule="auto"/>
        <w:rPr>
          <w:rFonts w:ascii="Verdana,Bold" w:hAnsi="Verdana,Bold" w:cs="Verdana,Bold"/>
          <w:b/>
          <w:bCs/>
        </w:rPr>
      </w:pPr>
      <w:r>
        <w:rPr>
          <w:rFonts w:ascii="Verdana,Bold" w:hAnsi="Verdana,Bold" w:cs="Verdana,Bold"/>
          <w:b/>
          <w:bCs/>
        </w:rPr>
        <w:t>Ing. Ondřej Göpfert</w:t>
      </w:r>
    </w:p>
    <w:p w14:paraId="21338602"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0A8C07C"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4ED3301" w14:textId="77777777" w:rsidR="00664163" w:rsidRDefault="00664163" w:rsidP="00664163">
      <w:pPr>
        <w:spacing w:after="0" w:line="240" w:lineRule="auto"/>
        <w:rPr>
          <w:rFonts w:eastAsia="Times New Roman" w:cs="Times New Roman"/>
          <w:b/>
          <w:bCs/>
          <w:lang w:eastAsia="cs-CZ"/>
        </w:rPr>
      </w:pPr>
      <w:r>
        <w:rPr>
          <w:rFonts w:ascii="Verdana" w:hAnsi="Verdana" w:cs="Verdana"/>
        </w:rPr>
        <w:t>Správa železnic, státní organizace</w:t>
      </w:r>
    </w:p>
    <w:sectPr w:rsidR="00664163"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E30EB" w14:textId="77777777" w:rsidR="00553018" w:rsidRDefault="00553018" w:rsidP="00962258">
      <w:pPr>
        <w:spacing w:after="0" w:line="240" w:lineRule="auto"/>
      </w:pPr>
      <w:r>
        <w:separator/>
      </w:r>
    </w:p>
  </w:endnote>
  <w:endnote w:type="continuationSeparator" w:id="0">
    <w:p w14:paraId="7C2FC523" w14:textId="77777777" w:rsidR="00553018" w:rsidRDefault="005530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6AA78C9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B1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0B1A">
            <w:rPr>
              <w:rStyle w:val="slostrnky"/>
              <w:noProof/>
            </w:rPr>
            <w:t>5</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1533339"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0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3018">
            <w:rPr>
              <w:rStyle w:val="slostrnky"/>
              <w:noProof/>
            </w:rPr>
            <w:t>1</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7917C" w14:textId="77777777" w:rsidR="00553018" w:rsidRDefault="00553018" w:rsidP="00962258">
      <w:pPr>
        <w:spacing w:after="0" w:line="240" w:lineRule="auto"/>
      </w:pPr>
      <w:r>
        <w:separator/>
      </w:r>
    </w:p>
  </w:footnote>
  <w:footnote w:type="continuationSeparator" w:id="0">
    <w:p w14:paraId="24DEC553" w14:textId="77777777" w:rsidR="00553018" w:rsidRDefault="005530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A0F330A"/>
    <w:multiLevelType w:val="hybridMultilevel"/>
    <w:tmpl w:val="72F213EC"/>
    <w:lvl w:ilvl="0" w:tplc="04050017">
      <w:start w:val="1"/>
      <w:numFmt w:val="lowerLetter"/>
      <w:lvlText w:val="%1)"/>
      <w:lvlJc w:val="left"/>
      <w:pPr>
        <w:ind w:left="720" w:hanging="360"/>
      </w:pPr>
    </w:lvl>
    <w:lvl w:ilvl="1" w:tplc="B766692C">
      <w:numFmt w:val="bullet"/>
      <w:lvlText w:val="-"/>
      <w:lvlJc w:val="left"/>
      <w:pPr>
        <w:ind w:left="1785" w:hanging="705"/>
      </w:pPr>
      <w:rPr>
        <w:rFonts w:ascii="Verdana" w:eastAsiaTheme="minorHAnsi" w:hAnsi="Verdana"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F61017"/>
    <w:multiLevelType w:val="hybridMultilevel"/>
    <w:tmpl w:val="0E3EA5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6BAA2D2E"/>
    <w:multiLevelType w:val="hybridMultilevel"/>
    <w:tmpl w:val="01AEA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4"/>
  </w:num>
  <w:num w:numId="4">
    <w:abstractNumId w:val="9"/>
  </w:num>
  <w:num w:numId="5">
    <w:abstractNumId w:val="0"/>
  </w:num>
  <w:num w:numId="6">
    <w:abstractNumId w:val="7"/>
  </w:num>
  <w:num w:numId="7">
    <w:abstractNumId w:val="5"/>
  </w:num>
  <w:num w:numId="8">
    <w:abstractNumId w:val="3"/>
  </w:num>
  <w:num w:numId="9">
    <w:abstractNumId w:val="6"/>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54250"/>
    <w:rsid w:val="00061B9A"/>
    <w:rsid w:val="00072C1E"/>
    <w:rsid w:val="00075BA5"/>
    <w:rsid w:val="00090C4A"/>
    <w:rsid w:val="00093D18"/>
    <w:rsid w:val="000B3A82"/>
    <w:rsid w:val="000B6C7E"/>
    <w:rsid w:val="000B7907"/>
    <w:rsid w:val="000C0429"/>
    <w:rsid w:val="000C30FC"/>
    <w:rsid w:val="000C45E8"/>
    <w:rsid w:val="00114472"/>
    <w:rsid w:val="00170EC5"/>
    <w:rsid w:val="001747C1"/>
    <w:rsid w:val="0018596A"/>
    <w:rsid w:val="001B69C2"/>
    <w:rsid w:val="001C4DA0"/>
    <w:rsid w:val="00207DF5"/>
    <w:rsid w:val="00267369"/>
    <w:rsid w:val="0026785D"/>
    <w:rsid w:val="00276FBD"/>
    <w:rsid w:val="00296D39"/>
    <w:rsid w:val="002A2F47"/>
    <w:rsid w:val="002C31BF"/>
    <w:rsid w:val="002E0CD7"/>
    <w:rsid w:val="002F026B"/>
    <w:rsid w:val="00335122"/>
    <w:rsid w:val="00357BC6"/>
    <w:rsid w:val="0037111D"/>
    <w:rsid w:val="003756B9"/>
    <w:rsid w:val="003956C6"/>
    <w:rsid w:val="003E0977"/>
    <w:rsid w:val="003E6B9A"/>
    <w:rsid w:val="003E75CE"/>
    <w:rsid w:val="003F2A37"/>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17C14"/>
    <w:rsid w:val="00523EA7"/>
    <w:rsid w:val="00542527"/>
    <w:rsid w:val="00550B1A"/>
    <w:rsid w:val="00551D1F"/>
    <w:rsid w:val="00553018"/>
    <w:rsid w:val="00553375"/>
    <w:rsid w:val="005644EF"/>
    <w:rsid w:val="005658A6"/>
    <w:rsid w:val="00566BD6"/>
    <w:rsid w:val="005720E7"/>
    <w:rsid w:val="005722BB"/>
    <w:rsid w:val="005736B7"/>
    <w:rsid w:val="00575E5A"/>
    <w:rsid w:val="00584E2A"/>
    <w:rsid w:val="00596C7E"/>
    <w:rsid w:val="005A5F24"/>
    <w:rsid w:val="005A64E9"/>
    <w:rsid w:val="005B5EE9"/>
    <w:rsid w:val="005C7769"/>
    <w:rsid w:val="006104F6"/>
    <w:rsid w:val="0061068E"/>
    <w:rsid w:val="00660AD3"/>
    <w:rsid w:val="00664163"/>
    <w:rsid w:val="006A5570"/>
    <w:rsid w:val="006A689C"/>
    <w:rsid w:val="006B3D79"/>
    <w:rsid w:val="006E0578"/>
    <w:rsid w:val="006E314D"/>
    <w:rsid w:val="006E7F06"/>
    <w:rsid w:val="00710723"/>
    <w:rsid w:val="00712ED1"/>
    <w:rsid w:val="0071335D"/>
    <w:rsid w:val="00723ED1"/>
    <w:rsid w:val="00735ED4"/>
    <w:rsid w:val="00743525"/>
    <w:rsid w:val="007531A0"/>
    <w:rsid w:val="0076286B"/>
    <w:rsid w:val="00763C6E"/>
    <w:rsid w:val="00764595"/>
    <w:rsid w:val="00766846"/>
    <w:rsid w:val="0077673A"/>
    <w:rsid w:val="007846E1"/>
    <w:rsid w:val="007B570C"/>
    <w:rsid w:val="007E4A6E"/>
    <w:rsid w:val="007F56A7"/>
    <w:rsid w:val="00807DD0"/>
    <w:rsid w:val="00813F11"/>
    <w:rsid w:val="00891334"/>
    <w:rsid w:val="008A3568"/>
    <w:rsid w:val="008D03B9"/>
    <w:rsid w:val="008F18D6"/>
    <w:rsid w:val="00904780"/>
    <w:rsid w:val="009113A8"/>
    <w:rsid w:val="00922385"/>
    <w:rsid w:val="009223DF"/>
    <w:rsid w:val="00923034"/>
    <w:rsid w:val="00936091"/>
    <w:rsid w:val="00940D8A"/>
    <w:rsid w:val="00962258"/>
    <w:rsid w:val="009678B7"/>
    <w:rsid w:val="00982411"/>
    <w:rsid w:val="00992D9C"/>
    <w:rsid w:val="00996CB8"/>
    <w:rsid w:val="009A7568"/>
    <w:rsid w:val="009B2E97"/>
    <w:rsid w:val="009B3C69"/>
    <w:rsid w:val="009B72CC"/>
    <w:rsid w:val="009E07F4"/>
    <w:rsid w:val="009F392E"/>
    <w:rsid w:val="00A0154D"/>
    <w:rsid w:val="00A44328"/>
    <w:rsid w:val="00A6177B"/>
    <w:rsid w:val="00A66136"/>
    <w:rsid w:val="00AA4CBB"/>
    <w:rsid w:val="00AA65FA"/>
    <w:rsid w:val="00AA7351"/>
    <w:rsid w:val="00AD056F"/>
    <w:rsid w:val="00AD2773"/>
    <w:rsid w:val="00AD6731"/>
    <w:rsid w:val="00AE1DDE"/>
    <w:rsid w:val="00AE5DAA"/>
    <w:rsid w:val="00B15B5E"/>
    <w:rsid w:val="00B15D0D"/>
    <w:rsid w:val="00B23CA3"/>
    <w:rsid w:val="00B3491A"/>
    <w:rsid w:val="00B45E9E"/>
    <w:rsid w:val="00B55F9C"/>
    <w:rsid w:val="00B75EE1"/>
    <w:rsid w:val="00B77481"/>
    <w:rsid w:val="00B8518B"/>
    <w:rsid w:val="00BB3740"/>
    <w:rsid w:val="00BC0C88"/>
    <w:rsid w:val="00BD5319"/>
    <w:rsid w:val="00BD7E91"/>
    <w:rsid w:val="00BF374D"/>
    <w:rsid w:val="00BF6D48"/>
    <w:rsid w:val="00C02D0A"/>
    <w:rsid w:val="00C03A6E"/>
    <w:rsid w:val="00C30759"/>
    <w:rsid w:val="00C44F6A"/>
    <w:rsid w:val="00C5023C"/>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0710"/>
    <w:rsid w:val="00E60F1B"/>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911AA"/>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rosttext">
    <w:name w:val="Plain Text"/>
    <w:basedOn w:val="Normln"/>
    <w:link w:val="ProsttextChar"/>
    <w:uiPriority w:val="99"/>
    <w:semiHidden/>
    <w:unhideWhenUsed/>
    <w:rsid w:val="00075BA5"/>
    <w:pPr>
      <w:spacing w:after="0" w:line="240" w:lineRule="auto"/>
    </w:pPr>
    <w:rPr>
      <w:rFonts w:ascii="Calibri" w:hAnsi="Calibri" w:cs="Calibri"/>
      <w:sz w:val="22"/>
      <w:szCs w:val="22"/>
      <w:lang w:eastAsia="cs-CZ"/>
    </w:rPr>
  </w:style>
  <w:style w:type="character" w:customStyle="1" w:styleId="ProsttextChar">
    <w:name w:val="Prostý text Char"/>
    <w:basedOn w:val="Standardnpsmoodstavce"/>
    <w:link w:val="Prosttext"/>
    <w:uiPriority w:val="99"/>
    <w:semiHidden/>
    <w:rsid w:val="00075BA5"/>
    <w:rPr>
      <w:rFonts w:ascii="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14165842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0A66ADEF-EA74-417C-B523-CEA67171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5</Pages>
  <Words>2101</Words>
  <Characters>12396</Characters>
  <Application>Microsoft Office Word</Application>
  <DocSecurity>0</DocSecurity>
  <Lines>103</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3</cp:revision>
  <cp:lastPrinted>2024-01-10T15:49:00Z</cp:lastPrinted>
  <dcterms:created xsi:type="dcterms:W3CDTF">2024-01-10T15:49:00Z</dcterms:created>
  <dcterms:modified xsi:type="dcterms:W3CDTF">2024-01-10T15:49:00Z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